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2" w:rsidRPr="00BC530C" w:rsidRDefault="006E5F62" w:rsidP="006E5F62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C530C">
        <w:rPr>
          <w:rFonts w:ascii="Arial" w:hAnsi="Arial" w:cs="Arial"/>
          <w:b/>
          <w:color w:val="0070C0"/>
          <w:sz w:val="24"/>
          <w:szCs w:val="24"/>
        </w:rPr>
        <w:t>Excalibur Primary School</w:t>
      </w:r>
    </w:p>
    <w:p w:rsidR="007F721D" w:rsidRPr="00BC530C" w:rsidRDefault="00926FB0" w:rsidP="006E5F62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C530C">
        <w:rPr>
          <w:rFonts w:ascii="Arial" w:hAnsi="Arial" w:cs="Arial"/>
          <w:b/>
          <w:color w:val="0070C0"/>
          <w:sz w:val="24"/>
          <w:szCs w:val="24"/>
          <w:u w:val="single"/>
        </w:rPr>
        <w:t>Using</w:t>
      </w:r>
      <w:r w:rsidR="006E5F62" w:rsidRPr="00BC530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Pupil Premium to close the gap</w:t>
      </w:r>
      <w:r w:rsidRPr="00BC530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2014-2015</w:t>
      </w:r>
      <w:r w:rsidR="00810514" w:rsidRPr="00BC530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– IMPACT</w:t>
      </w:r>
      <w:r w:rsidR="00732938" w:rsidRPr="00BC530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report</w:t>
      </w:r>
    </w:p>
    <w:p w:rsidR="00601DA1" w:rsidRPr="00BC530C" w:rsidRDefault="00601DA1" w:rsidP="00601DA1">
      <w:pPr>
        <w:rPr>
          <w:rFonts w:ascii="Arial" w:hAnsi="Arial" w:cs="Arial"/>
          <w:b/>
          <w:color w:val="0070C0"/>
          <w:u w:val="single"/>
        </w:rPr>
      </w:pPr>
      <w:r w:rsidRPr="00BC530C">
        <w:rPr>
          <w:rFonts w:ascii="Arial" w:hAnsi="Arial" w:cs="Arial"/>
          <w:b/>
          <w:color w:val="0070C0"/>
          <w:u w:val="single"/>
        </w:rPr>
        <w:t>Breakdown of pupil premium expenditure 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2268"/>
      </w:tblGrid>
      <w:tr w:rsidR="00802164" w:rsidTr="00802164">
        <w:tc>
          <w:tcPr>
            <w:tcW w:w="3085" w:type="dxa"/>
          </w:tcPr>
          <w:p w:rsidR="00802164" w:rsidRPr="00802164" w:rsidRDefault="00802164" w:rsidP="00601DA1">
            <w:pPr>
              <w:rPr>
                <w:rFonts w:ascii="Arial" w:hAnsi="Arial" w:cs="Arial"/>
                <w:b/>
                <w:color w:val="0070C0"/>
              </w:rPr>
            </w:pPr>
            <w:r w:rsidRPr="00802164">
              <w:rPr>
                <w:rFonts w:ascii="Arial" w:hAnsi="Arial" w:cs="Arial"/>
                <w:b/>
                <w:color w:val="0070C0"/>
              </w:rPr>
              <w:t>Income</w:t>
            </w:r>
          </w:p>
        </w:tc>
        <w:tc>
          <w:tcPr>
            <w:tcW w:w="3544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802164">
              <w:rPr>
                <w:rFonts w:ascii="Arial" w:hAnsi="Arial" w:cs="Arial"/>
                <w:b/>
                <w:color w:val="0070C0"/>
              </w:rPr>
              <w:t>46,600</w:t>
            </w:r>
          </w:p>
        </w:tc>
      </w:tr>
      <w:tr w:rsidR="00802164" w:rsidTr="00802164">
        <w:tc>
          <w:tcPr>
            <w:tcW w:w="3085" w:type="dxa"/>
          </w:tcPr>
          <w:p w:rsidR="00802164" w:rsidRPr="00802164" w:rsidRDefault="00802164" w:rsidP="00601DA1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Expenditure</w:t>
            </w: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  <w:r w:rsidRPr="00802164">
              <w:rPr>
                <w:rFonts w:ascii="Arial" w:hAnsi="Arial" w:cs="Arial"/>
                <w:color w:val="0070C0"/>
              </w:rPr>
              <w:t>RWI Manager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14,992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</w:tr>
      <w:tr w:rsidR="00802164" w:rsidTr="00802164">
        <w:tc>
          <w:tcPr>
            <w:tcW w:w="3085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Nurture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4,254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</w:tr>
      <w:tr w:rsidR="00802164" w:rsidTr="00802164">
        <w:tc>
          <w:tcPr>
            <w:tcW w:w="3085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Team Teach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14,568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</w:tr>
      <w:tr w:rsidR="00802164" w:rsidTr="00802164">
        <w:tc>
          <w:tcPr>
            <w:tcW w:w="3085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One to One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4,691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</w:tr>
      <w:tr w:rsidR="00802164" w:rsidTr="00802164">
        <w:tc>
          <w:tcPr>
            <w:tcW w:w="3085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544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Success to Arithmetic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5,882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</w:tr>
      <w:tr w:rsidR="00802164" w:rsidTr="00802164">
        <w:tc>
          <w:tcPr>
            <w:tcW w:w="3085" w:type="dxa"/>
          </w:tcPr>
          <w:p w:rsidR="00802164" w:rsidRDefault="00802164" w:rsidP="00601DA1">
            <w:pPr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Pupil Costs</w:t>
            </w: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4,202</w:t>
            </w: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802164">
              <w:rPr>
                <w:rFonts w:ascii="Arial" w:hAnsi="Arial" w:cs="Arial"/>
                <w:b/>
                <w:color w:val="0070C0"/>
              </w:rPr>
              <w:t>(48,589)</w:t>
            </w:r>
          </w:p>
        </w:tc>
      </w:tr>
      <w:tr w:rsidR="00802164" w:rsidTr="00802164">
        <w:tc>
          <w:tcPr>
            <w:tcW w:w="3085" w:type="dxa"/>
          </w:tcPr>
          <w:p w:rsidR="00802164" w:rsidRPr="00802164" w:rsidRDefault="00802164" w:rsidP="00601DA1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Surplus / (shortfall)</w:t>
            </w:r>
          </w:p>
        </w:tc>
        <w:tc>
          <w:tcPr>
            <w:tcW w:w="3544" w:type="dxa"/>
          </w:tcPr>
          <w:p w:rsidR="00802164" w:rsidRPr="00802164" w:rsidRDefault="00802164" w:rsidP="00601DA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</w:tcPr>
          <w:p w:rsidR="00802164" w:rsidRPr="00802164" w:rsidRDefault="00802164" w:rsidP="0080216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802164">
              <w:rPr>
                <w:rFonts w:ascii="Arial" w:hAnsi="Arial" w:cs="Arial"/>
                <w:b/>
                <w:color w:val="0070C0"/>
              </w:rPr>
              <w:t>(1,989)</w:t>
            </w:r>
          </w:p>
        </w:tc>
      </w:tr>
    </w:tbl>
    <w:p w:rsidR="00601DA1" w:rsidRDefault="00601DA1" w:rsidP="00601DA1">
      <w:pPr>
        <w:rPr>
          <w:rFonts w:ascii="Arial" w:hAnsi="Arial" w:cs="Arial"/>
          <w:color w:val="0070C0"/>
          <w:u w:val="single"/>
        </w:rPr>
      </w:pPr>
    </w:p>
    <w:p w:rsidR="00BC530C" w:rsidRPr="00810514" w:rsidRDefault="00BC530C" w:rsidP="00601DA1">
      <w:pPr>
        <w:rPr>
          <w:rFonts w:ascii="Arial" w:hAnsi="Arial" w:cs="Arial"/>
          <w:color w:val="0070C0"/>
          <w:u w:val="single"/>
        </w:rPr>
      </w:pPr>
    </w:p>
    <w:p w:rsidR="00F51431" w:rsidRPr="00BC530C" w:rsidRDefault="008D50EA" w:rsidP="006E5F62">
      <w:pPr>
        <w:rPr>
          <w:rFonts w:ascii="Arial" w:hAnsi="Arial" w:cs="Arial"/>
          <w:b/>
          <w:bCs/>
          <w:color w:val="548DD4" w:themeColor="text2" w:themeTint="99"/>
          <w:u w:val="single"/>
        </w:rPr>
      </w:pPr>
      <w:r w:rsidRPr="00BC530C">
        <w:rPr>
          <w:rFonts w:ascii="Arial" w:hAnsi="Arial" w:cs="Arial"/>
          <w:b/>
          <w:bCs/>
          <w:color w:val="548DD4" w:themeColor="text2" w:themeTint="99"/>
          <w:u w:val="single"/>
        </w:rPr>
        <w:t>What impact has the Pupil Premium had on progress and results at Excalibur Primary School?</w:t>
      </w:r>
    </w:p>
    <w:p w:rsidR="00B858AD" w:rsidRDefault="00B858AD" w:rsidP="006E5F62">
      <w:pPr>
        <w:rPr>
          <w:rFonts w:ascii="Tahoma" w:hAnsi="Tahoma" w:cs="Tahoma"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 xml:space="preserve">Attainment </w:t>
      </w:r>
      <w:r w:rsidR="003F26F3" w:rsidRPr="00430782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summary</w:t>
      </w:r>
      <w:r w:rsidR="00671D5A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 xml:space="preserve"> – Average Points Scores</w:t>
      </w:r>
      <w:r w:rsidR="003F26F3" w:rsidRPr="00430782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 xml:space="preserve"> </w:t>
      </w:r>
      <w:r w:rsidR="00E76268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(figures should be treated with caution due to the very small numbers)</w:t>
      </w:r>
    </w:p>
    <w:p w:rsidR="003F26F3" w:rsidRPr="00810514" w:rsidRDefault="00B858AD" w:rsidP="006E5F62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810514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End of Key </w:t>
      </w:r>
      <w:r w:rsidR="00810514" w:rsidRPr="00810514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Stage 1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432"/>
        <w:gridCol w:w="1646"/>
        <w:gridCol w:w="1646"/>
        <w:gridCol w:w="1181"/>
        <w:gridCol w:w="1181"/>
        <w:gridCol w:w="1181"/>
        <w:gridCol w:w="1182"/>
        <w:gridCol w:w="1181"/>
        <w:gridCol w:w="1182"/>
      </w:tblGrid>
      <w:tr w:rsidR="00860538" w:rsidRPr="00810514" w:rsidTr="00860538">
        <w:tc>
          <w:tcPr>
            <w:tcW w:w="2362" w:type="dxa"/>
            <w:shd w:val="clear" w:color="auto" w:fill="DDD9C3" w:themeFill="background2" w:themeFillShade="E6"/>
          </w:tcPr>
          <w:p w:rsidR="00860538" w:rsidRPr="00810514" w:rsidRDefault="00E847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1432" w:type="dxa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All core subjects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Maths</w:t>
            </w:r>
          </w:p>
        </w:tc>
      </w:tr>
      <w:tr w:rsidR="00860538" w:rsidRPr="00810514" w:rsidTr="00860538">
        <w:tc>
          <w:tcPr>
            <w:tcW w:w="2362" w:type="dxa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DD9C3" w:themeFill="background2" w:themeFillShade="E6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Number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860538" w:rsidRPr="00810514" w:rsidRDefault="002023E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</w:tr>
      <w:tr w:rsidR="00860538" w:rsidRPr="00810514" w:rsidTr="00BA4458">
        <w:tc>
          <w:tcPr>
            <w:tcW w:w="2362" w:type="dxa"/>
          </w:tcPr>
          <w:p w:rsidR="00860538" w:rsidRPr="00810514" w:rsidRDefault="006C14B1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</w:t>
            </w:r>
            <w:r w:rsidR="00860538" w:rsidRPr="008105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Pupils</w:t>
            </w:r>
          </w:p>
        </w:tc>
        <w:tc>
          <w:tcPr>
            <w:tcW w:w="1432" w:type="dxa"/>
          </w:tcPr>
          <w:p w:rsidR="00860538" w:rsidRPr="00810514" w:rsidRDefault="00966E3D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26</w:t>
            </w:r>
          </w:p>
        </w:tc>
        <w:tc>
          <w:tcPr>
            <w:tcW w:w="1646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17.3</w:t>
            </w:r>
          </w:p>
        </w:tc>
        <w:tc>
          <w:tcPr>
            <w:tcW w:w="1646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16.6</w:t>
            </w: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18.2</w:t>
            </w: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17.1</w:t>
            </w: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16.2</w:t>
            </w:r>
          </w:p>
        </w:tc>
        <w:tc>
          <w:tcPr>
            <w:tcW w:w="1182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15.8</w:t>
            </w: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17.4</w:t>
            </w:r>
          </w:p>
        </w:tc>
        <w:tc>
          <w:tcPr>
            <w:tcW w:w="1182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16.9</w:t>
            </w:r>
          </w:p>
        </w:tc>
      </w:tr>
      <w:tr w:rsidR="00860538" w:rsidRPr="00810514" w:rsidTr="00C616CB">
        <w:tc>
          <w:tcPr>
            <w:tcW w:w="2362" w:type="dxa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105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432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17.4</w:t>
            </w:r>
          </w:p>
        </w:tc>
        <w:tc>
          <w:tcPr>
            <w:tcW w:w="1646" w:type="dxa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19.0</w:t>
            </w:r>
          </w:p>
        </w:tc>
        <w:tc>
          <w:tcPr>
            <w:tcW w:w="1181" w:type="dxa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1" w:type="dxa"/>
          </w:tcPr>
          <w:p w:rsidR="00860538" w:rsidRPr="00810514" w:rsidRDefault="00810514" w:rsidP="0081051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16.2</w:t>
            </w:r>
          </w:p>
        </w:tc>
        <w:tc>
          <w:tcPr>
            <w:tcW w:w="1182" w:type="dxa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1" w:type="dxa"/>
          </w:tcPr>
          <w:p w:rsidR="00860538" w:rsidRPr="00810514" w:rsidRDefault="00810514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17.0</w:t>
            </w:r>
          </w:p>
        </w:tc>
        <w:tc>
          <w:tcPr>
            <w:tcW w:w="1182" w:type="dxa"/>
          </w:tcPr>
          <w:p w:rsidR="00860538" w:rsidRPr="00810514" w:rsidRDefault="00860538" w:rsidP="0086053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CC1B5E" w:rsidRDefault="00CC1B5E" w:rsidP="00B858AD">
      <w:pPr>
        <w:jc w:val="both"/>
        <w:rPr>
          <w:rFonts w:ascii="Tahoma" w:hAnsi="Tahoma" w:cs="Tahoma"/>
          <w:color w:val="548DD4" w:themeColor="text2" w:themeTint="99"/>
          <w:sz w:val="20"/>
          <w:szCs w:val="20"/>
        </w:rPr>
      </w:pPr>
    </w:p>
    <w:p w:rsidR="00FE0504" w:rsidRDefault="00FE0504" w:rsidP="00B858AD">
      <w:pPr>
        <w:jc w:val="both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Comment</w:t>
      </w:r>
      <w:r w:rsidR="00860538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:</w:t>
      </w:r>
      <w:r w:rsidR="00CC1B5E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</w:t>
      </w:r>
      <w:r w:rsidR="005F6974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At the end of Keys Stage 1 in 2015, d</w:t>
      </w:r>
      <w:r w:rsidR="00CC1B5E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isadvantaged pupils </w:t>
      </w:r>
      <w:r w:rsidR="005F6974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in our school </w:t>
      </w:r>
      <w:r w:rsidR="00CC1B5E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have </w:t>
      </w:r>
      <w:r w:rsidR="005F6974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attained </w:t>
      </w:r>
      <w:r w:rsidR="00CC1B5E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slightly higher than other pupils in our school for reading, in line for writing and slightly below for maths. Our disadvantaged pupils have attained higher than non-disadvantaged pupils nationally.</w:t>
      </w:r>
    </w:p>
    <w:p w:rsidR="00BC530C" w:rsidRDefault="00BC530C" w:rsidP="00B858AD">
      <w:pPr>
        <w:jc w:val="both"/>
        <w:rPr>
          <w:rFonts w:ascii="Arial" w:hAnsi="Arial" w:cs="Arial"/>
          <w:i/>
          <w:color w:val="548DD4" w:themeColor="text2" w:themeTint="99"/>
          <w:sz w:val="20"/>
          <w:szCs w:val="20"/>
        </w:rPr>
      </w:pPr>
    </w:p>
    <w:p w:rsidR="00BC530C" w:rsidRPr="00E84738" w:rsidRDefault="00BC530C" w:rsidP="00B858AD">
      <w:pPr>
        <w:jc w:val="both"/>
        <w:rPr>
          <w:rFonts w:ascii="Arial" w:hAnsi="Arial" w:cs="Arial"/>
          <w:i/>
          <w:color w:val="548DD4" w:themeColor="text2" w:themeTint="99"/>
          <w:sz w:val="20"/>
          <w:szCs w:val="20"/>
        </w:rPr>
      </w:pPr>
    </w:p>
    <w:p w:rsidR="0011541E" w:rsidRPr="00E84738" w:rsidRDefault="0011541E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lastRenderedPageBreak/>
        <w:t>End</w:t>
      </w:r>
      <w:r w:rsidR="00E84738"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of Key Stage 2 2015</w:t>
      </w:r>
      <w:r w:rsidR="00353475"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Attainment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432"/>
        <w:gridCol w:w="1646"/>
        <w:gridCol w:w="1646"/>
        <w:gridCol w:w="1181"/>
        <w:gridCol w:w="1181"/>
        <w:gridCol w:w="1181"/>
        <w:gridCol w:w="1182"/>
        <w:gridCol w:w="1181"/>
        <w:gridCol w:w="1182"/>
      </w:tblGrid>
      <w:tr w:rsidR="0011541E" w:rsidRPr="00E84738" w:rsidTr="00E2016A">
        <w:tc>
          <w:tcPr>
            <w:tcW w:w="2362" w:type="dxa"/>
            <w:shd w:val="clear" w:color="auto" w:fill="DDD9C3" w:themeFill="background2" w:themeFillShade="E6"/>
          </w:tcPr>
          <w:p w:rsidR="0011541E" w:rsidRPr="00E84738" w:rsidRDefault="00E84738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1432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All core subjects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Maths</w:t>
            </w:r>
          </w:p>
        </w:tc>
      </w:tr>
      <w:tr w:rsidR="0011541E" w:rsidRPr="00E84738" w:rsidTr="00E2016A">
        <w:tc>
          <w:tcPr>
            <w:tcW w:w="2362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Number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</w:tr>
      <w:tr w:rsidR="0011541E" w:rsidRPr="00E84738" w:rsidTr="00E2016A">
        <w:tc>
          <w:tcPr>
            <w:tcW w:w="2362" w:type="dxa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432" w:type="dxa"/>
          </w:tcPr>
          <w:p w:rsidR="0011541E" w:rsidRPr="00E84738" w:rsidRDefault="00E8473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646" w:type="dxa"/>
          </w:tcPr>
          <w:p w:rsidR="0011541E" w:rsidRPr="00E84738" w:rsidRDefault="00FD1EF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31.4</w:t>
            </w:r>
          </w:p>
        </w:tc>
        <w:tc>
          <w:tcPr>
            <w:tcW w:w="1646" w:type="dxa"/>
          </w:tcPr>
          <w:p w:rsidR="0011541E" w:rsidRPr="00E84738" w:rsidRDefault="00FD1EF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29.5</w:t>
            </w:r>
          </w:p>
        </w:tc>
        <w:tc>
          <w:tcPr>
            <w:tcW w:w="1181" w:type="dxa"/>
          </w:tcPr>
          <w:p w:rsidR="0011541E" w:rsidRPr="00E84738" w:rsidRDefault="00065BEA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31.0</w:t>
            </w:r>
          </w:p>
        </w:tc>
        <w:tc>
          <w:tcPr>
            <w:tcW w:w="1181" w:type="dxa"/>
          </w:tcPr>
          <w:p w:rsidR="0011541E" w:rsidRPr="00E84738" w:rsidRDefault="00065BEA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29.6</w:t>
            </w:r>
          </w:p>
        </w:tc>
        <w:tc>
          <w:tcPr>
            <w:tcW w:w="1181" w:type="dxa"/>
          </w:tcPr>
          <w:p w:rsidR="0011541E" w:rsidRPr="00E84738" w:rsidRDefault="0037384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31.0</w:t>
            </w:r>
          </w:p>
        </w:tc>
        <w:tc>
          <w:tcPr>
            <w:tcW w:w="1182" w:type="dxa"/>
          </w:tcPr>
          <w:p w:rsidR="0011541E" w:rsidRPr="00E84738" w:rsidRDefault="0037384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28.9</w:t>
            </w:r>
          </w:p>
        </w:tc>
        <w:tc>
          <w:tcPr>
            <w:tcW w:w="1181" w:type="dxa"/>
          </w:tcPr>
          <w:p w:rsidR="0011541E" w:rsidRPr="00E84738" w:rsidRDefault="004E232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31.9</w:t>
            </w:r>
          </w:p>
        </w:tc>
        <w:tc>
          <w:tcPr>
            <w:tcW w:w="1182" w:type="dxa"/>
          </w:tcPr>
          <w:p w:rsidR="0011541E" w:rsidRPr="00E84738" w:rsidRDefault="004E232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29.8</w:t>
            </w:r>
          </w:p>
        </w:tc>
      </w:tr>
      <w:tr w:rsidR="0011541E" w:rsidRPr="00E84738" w:rsidTr="00E2016A">
        <w:tc>
          <w:tcPr>
            <w:tcW w:w="2362" w:type="dxa"/>
          </w:tcPr>
          <w:p w:rsidR="0011541E" w:rsidRPr="00E84738" w:rsidRDefault="0011541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432" w:type="dxa"/>
          </w:tcPr>
          <w:p w:rsidR="0011541E" w:rsidRPr="00E84738" w:rsidRDefault="00E8473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646" w:type="dxa"/>
          </w:tcPr>
          <w:p w:rsidR="0011541E" w:rsidRPr="00E84738" w:rsidRDefault="00FD1EF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28.2</w:t>
            </w:r>
          </w:p>
        </w:tc>
        <w:tc>
          <w:tcPr>
            <w:tcW w:w="1646" w:type="dxa"/>
          </w:tcPr>
          <w:p w:rsidR="0011541E" w:rsidRPr="00E84738" w:rsidRDefault="00FD1EF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27.2</w:t>
            </w:r>
          </w:p>
        </w:tc>
        <w:tc>
          <w:tcPr>
            <w:tcW w:w="1181" w:type="dxa"/>
          </w:tcPr>
          <w:p w:rsidR="0011541E" w:rsidRPr="00E84738" w:rsidRDefault="00065BEA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28.2</w:t>
            </w:r>
          </w:p>
        </w:tc>
        <w:tc>
          <w:tcPr>
            <w:tcW w:w="1181" w:type="dxa"/>
          </w:tcPr>
          <w:p w:rsidR="0011541E" w:rsidRPr="00E84738" w:rsidRDefault="00065BEA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27.6</w:t>
            </w:r>
          </w:p>
        </w:tc>
        <w:tc>
          <w:tcPr>
            <w:tcW w:w="1181" w:type="dxa"/>
          </w:tcPr>
          <w:p w:rsidR="0011541E" w:rsidRPr="00E84738" w:rsidRDefault="0037384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28.2</w:t>
            </w:r>
          </w:p>
        </w:tc>
        <w:tc>
          <w:tcPr>
            <w:tcW w:w="1182" w:type="dxa"/>
          </w:tcPr>
          <w:p w:rsidR="0011541E" w:rsidRPr="00E84738" w:rsidRDefault="0037384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26.6</w:t>
            </w:r>
          </w:p>
        </w:tc>
        <w:tc>
          <w:tcPr>
            <w:tcW w:w="1181" w:type="dxa"/>
          </w:tcPr>
          <w:p w:rsidR="0011541E" w:rsidRPr="00E84738" w:rsidRDefault="004E232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28.2</w:t>
            </w:r>
          </w:p>
        </w:tc>
        <w:tc>
          <w:tcPr>
            <w:tcW w:w="1182" w:type="dxa"/>
          </w:tcPr>
          <w:p w:rsidR="0011541E" w:rsidRPr="00E84738" w:rsidRDefault="004E2328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27.3</w:t>
            </w:r>
          </w:p>
        </w:tc>
      </w:tr>
    </w:tbl>
    <w:p w:rsidR="00810514" w:rsidRPr="00E84738" w:rsidRDefault="00810514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353475" w:rsidRPr="00E84738" w:rsidRDefault="00D30E5B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End of Key Stage 2 2015</w:t>
      </w:r>
      <w:r w:rsidR="00353475"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Progress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432"/>
        <w:gridCol w:w="1646"/>
        <w:gridCol w:w="1646"/>
        <w:gridCol w:w="1181"/>
        <w:gridCol w:w="1181"/>
        <w:gridCol w:w="1181"/>
        <w:gridCol w:w="1182"/>
        <w:gridCol w:w="1181"/>
        <w:gridCol w:w="1182"/>
      </w:tblGrid>
      <w:tr w:rsidR="00C73EA2" w:rsidRPr="00E84738" w:rsidTr="00E2016A">
        <w:tc>
          <w:tcPr>
            <w:tcW w:w="2362" w:type="dxa"/>
            <w:shd w:val="clear" w:color="auto" w:fill="DDD9C3" w:themeFill="background2" w:themeFillShade="E6"/>
          </w:tcPr>
          <w:p w:rsidR="00C73EA2" w:rsidRPr="00E84738" w:rsidRDefault="000D6C0B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1432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All core subjects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Maths</w:t>
            </w:r>
          </w:p>
        </w:tc>
      </w:tr>
      <w:tr w:rsidR="00C73EA2" w:rsidRPr="00E84738" w:rsidTr="00E2016A">
        <w:tc>
          <w:tcPr>
            <w:tcW w:w="2362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Number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182" w:type="dxa"/>
            <w:shd w:val="clear" w:color="auto" w:fill="DDD9C3" w:themeFill="background2" w:themeFillShade="E6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</w:tr>
      <w:tr w:rsidR="00C73EA2" w:rsidRPr="00E84738" w:rsidTr="00E2016A">
        <w:tc>
          <w:tcPr>
            <w:tcW w:w="2362" w:type="dxa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432" w:type="dxa"/>
          </w:tcPr>
          <w:p w:rsidR="00C73EA2" w:rsidRPr="00E84738" w:rsidRDefault="000D6C0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646" w:type="dxa"/>
          </w:tcPr>
          <w:p w:rsidR="00C73EA2" w:rsidRPr="00E84738" w:rsidRDefault="007A523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100.9</w:t>
            </w:r>
          </w:p>
        </w:tc>
        <w:tc>
          <w:tcPr>
            <w:tcW w:w="1646" w:type="dxa"/>
          </w:tcPr>
          <w:p w:rsidR="00C73EA2" w:rsidRPr="00E84738" w:rsidRDefault="00DC454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100.1</w:t>
            </w:r>
          </w:p>
        </w:tc>
        <w:tc>
          <w:tcPr>
            <w:tcW w:w="1181" w:type="dxa"/>
          </w:tcPr>
          <w:p w:rsidR="00C73EA2" w:rsidRPr="00E84738" w:rsidRDefault="002F5B05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100.7</w:t>
            </w:r>
          </w:p>
        </w:tc>
        <w:tc>
          <w:tcPr>
            <w:tcW w:w="1181" w:type="dxa"/>
          </w:tcPr>
          <w:p w:rsidR="00C73EA2" w:rsidRPr="00E84738" w:rsidRDefault="002F5B05" w:rsidP="00951E2F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100.0</w:t>
            </w:r>
          </w:p>
        </w:tc>
        <w:tc>
          <w:tcPr>
            <w:tcW w:w="1181" w:type="dxa"/>
          </w:tcPr>
          <w:p w:rsidR="00C73EA2" w:rsidRPr="00E84738" w:rsidRDefault="00C717F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101.5</w:t>
            </w:r>
          </w:p>
        </w:tc>
        <w:tc>
          <w:tcPr>
            <w:tcW w:w="1182" w:type="dxa"/>
          </w:tcPr>
          <w:p w:rsidR="00C73EA2" w:rsidRPr="00E84738" w:rsidRDefault="00C717F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100.0</w:t>
            </w:r>
          </w:p>
        </w:tc>
        <w:tc>
          <w:tcPr>
            <w:tcW w:w="1181" w:type="dxa"/>
          </w:tcPr>
          <w:p w:rsidR="00C73EA2" w:rsidRPr="00E84738" w:rsidRDefault="006A4847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100.8</w:t>
            </w:r>
          </w:p>
        </w:tc>
        <w:tc>
          <w:tcPr>
            <w:tcW w:w="1182" w:type="dxa"/>
          </w:tcPr>
          <w:p w:rsidR="00C73EA2" w:rsidRPr="00E84738" w:rsidRDefault="006A4847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100.1</w:t>
            </w:r>
          </w:p>
        </w:tc>
      </w:tr>
      <w:tr w:rsidR="00C73EA2" w:rsidRPr="00E84738" w:rsidTr="00E2016A">
        <w:tc>
          <w:tcPr>
            <w:tcW w:w="2362" w:type="dxa"/>
          </w:tcPr>
          <w:p w:rsidR="00C73EA2" w:rsidRPr="00E84738" w:rsidRDefault="00C73EA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432" w:type="dxa"/>
          </w:tcPr>
          <w:p w:rsidR="00C73EA2" w:rsidRPr="00E84738" w:rsidRDefault="000D6C0B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646" w:type="dxa"/>
          </w:tcPr>
          <w:p w:rsidR="00C73EA2" w:rsidRPr="00E84738" w:rsidRDefault="007A523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100.9</w:t>
            </w:r>
          </w:p>
        </w:tc>
        <w:tc>
          <w:tcPr>
            <w:tcW w:w="1646" w:type="dxa"/>
          </w:tcPr>
          <w:p w:rsidR="00C73EA2" w:rsidRPr="00E84738" w:rsidRDefault="00DC454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99.8</w:t>
            </w:r>
          </w:p>
        </w:tc>
        <w:tc>
          <w:tcPr>
            <w:tcW w:w="1181" w:type="dxa"/>
          </w:tcPr>
          <w:p w:rsidR="00C73EA2" w:rsidRPr="00E84738" w:rsidRDefault="002F5B05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100.5</w:t>
            </w:r>
          </w:p>
        </w:tc>
        <w:tc>
          <w:tcPr>
            <w:tcW w:w="1181" w:type="dxa"/>
          </w:tcPr>
          <w:p w:rsidR="00C73EA2" w:rsidRPr="00E84738" w:rsidRDefault="002F5B05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99.7</w:t>
            </w:r>
          </w:p>
        </w:tc>
        <w:tc>
          <w:tcPr>
            <w:tcW w:w="1181" w:type="dxa"/>
          </w:tcPr>
          <w:p w:rsidR="00C73EA2" w:rsidRPr="00E84738" w:rsidRDefault="00C717F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102.2</w:t>
            </w:r>
          </w:p>
        </w:tc>
        <w:tc>
          <w:tcPr>
            <w:tcW w:w="1182" w:type="dxa"/>
          </w:tcPr>
          <w:p w:rsidR="00C73EA2" w:rsidRPr="00E84738" w:rsidRDefault="00C717F2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99.8</w:t>
            </w:r>
          </w:p>
        </w:tc>
        <w:tc>
          <w:tcPr>
            <w:tcW w:w="1181" w:type="dxa"/>
          </w:tcPr>
          <w:p w:rsidR="00C73EA2" w:rsidRPr="00E84738" w:rsidRDefault="006A4847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100.4</w:t>
            </w:r>
          </w:p>
        </w:tc>
        <w:tc>
          <w:tcPr>
            <w:tcW w:w="1182" w:type="dxa"/>
          </w:tcPr>
          <w:p w:rsidR="00C73EA2" w:rsidRPr="00E84738" w:rsidRDefault="006A4847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99.7</w:t>
            </w:r>
          </w:p>
        </w:tc>
      </w:tr>
    </w:tbl>
    <w:p w:rsidR="00233688" w:rsidRPr="00E84738" w:rsidRDefault="00233688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FE1145" w:rsidRPr="00E84738" w:rsidRDefault="001F61C5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End of Key Stage 2 2015</w:t>
      </w:r>
      <w:r w:rsidR="00FE1145"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2&amp;3 levels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914"/>
        <w:gridCol w:w="950"/>
        <w:gridCol w:w="979"/>
        <w:gridCol w:w="990"/>
        <w:gridCol w:w="848"/>
        <w:gridCol w:w="950"/>
        <w:gridCol w:w="979"/>
        <w:gridCol w:w="989"/>
        <w:gridCol w:w="914"/>
        <w:gridCol w:w="950"/>
        <w:gridCol w:w="928"/>
        <w:gridCol w:w="950"/>
      </w:tblGrid>
      <w:tr w:rsidR="00BA1B6C" w:rsidRPr="00E84738" w:rsidTr="00233688">
        <w:tc>
          <w:tcPr>
            <w:tcW w:w="2943" w:type="dxa"/>
            <w:shd w:val="clear" w:color="auto" w:fill="DDD9C3" w:themeFill="background2" w:themeFillShade="E6"/>
          </w:tcPr>
          <w:p w:rsidR="00233688" w:rsidRPr="00E84738" w:rsidRDefault="001F61C5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5529" w:type="dxa"/>
            <w:gridSpan w:val="6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 levels of progress</w:t>
            </w:r>
          </w:p>
        </w:tc>
        <w:tc>
          <w:tcPr>
            <w:tcW w:w="5702" w:type="dxa"/>
            <w:gridSpan w:val="6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3 levels of progress</w:t>
            </w:r>
          </w:p>
        </w:tc>
      </w:tr>
      <w:tr w:rsidR="00BA1B6C" w:rsidRPr="00E84738" w:rsidTr="00233688">
        <w:tc>
          <w:tcPr>
            <w:tcW w:w="2943" w:type="dxa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Maths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1875" w:type="dxa"/>
            <w:gridSpan w:val="2"/>
            <w:shd w:val="clear" w:color="auto" w:fill="DDD9C3" w:themeFill="background2" w:themeFillShade="E6"/>
          </w:tcPr>
          <w:p w:rsidR="00233688" w:rsidRPr="00E84738" w:rsidRDefault="00233688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Maths</w:t>
            </w:r>
          </w:p>
        </w:tc>
      </w:tr>
      <w:tr w:rsidR="00BA1B6C" w:rsidRPr="00E84738" w:rsidTr="00363AD3">
        <w:tc>
          <w:tcPr>
            <w:tcW w:w="2943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921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922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921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922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  <w:tc>
          <w:tcPr>
            <w:tcW w:w="937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938" w:type="dxa"/>
            <w:shd w:val="clear" w:color="auto" w:fill="DDD9C3" w:themeFill="background2" w:themeFillShade="E6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National</w:t>
            </w:r>
          </w:p>
        </w:tc>
      </w:tr>
      <w:tr w:rsidR="00BA1B6C" w:rsidRPr="00E84738" w:rsidTr="006E5BE9">
        <w:tc>
          <w:tcPr>
            <w:tcW w:w="2943" w:type="dxa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921" w:type="dxa"/>
          </w:tcPr>
          <w:p w:rsidR="00BA1B6C" w:rsidRPr="00E84738" w:rsidRDefault="005E4F38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95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:rsidR="00BA1B6C" w:rsidRPr="00E84738" w:rsidRDefault="005E4F38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92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A1B6C" w:rsidRPr="00E84738" w:rsidRDefault="0085303D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A1B6C" w:rsidRPr="00E84738" w:rsidRDefault="0085303D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95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A1B6C" w:rsidRPr="00E84738" w:rsidRDefault="00597502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BA1B6C" w:rsidRPr="00E84738" w:rsidRDefault="00597502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91%</w:t>
            </w:r>
          </w:p>
        </w:tc>
        <w:tc>
          <w:tcPr>
            <w:tcW w:w="992" w:type="dxa"/>
          </w:tcPr>
          <w:p w:rsidR="00BA1B6C" w:rsidRPr="00E84738" w:rsidRDefault="005E4F38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43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A1B6C" w:rsidRPr="00E84738" w:rsidRDefault="005E4F38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33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21" w:type="dxa"/>
          </w:tcPr>
          <w:p w:rsidR="00BA1B6C" w:rsidRPr="00E84738" w:rsidRDefault="0085303D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67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:rsidR="00BA1B6C" w:rsidRPr="00E84738" w:rsidRDefault="0085303D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37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37" w:type="dxa"/>
          </w:tcPr>
          <w:p w:rsidR="00BA1B6C" w:rsidRPr="00E84738" w:rsidRDefault="00597502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52%</w:t>
            </w:r>
          </w:p>
        </w:tc>
        <w:tc>
          <w:tcPr>
            <w:tcW w:w="938" w:type="dxa"/>
          </w:tcPr>
          <w:p w:rsidR="00BA1B6C" w:rsidRPr="00E84738" w:rsidRDefault="00597502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37%</w:t>
            </w:r>
          </w:p>
        </w:tc>
      </w:tr>
      <w:tr w:rsidR="00BA1B6C" w:rsidRPr="00E84738" w:rsidTr="00385D49">
        <w:tc>
          <w:tcPr>
            <w:tcW w:w="2943" w:type="dxa"/>
          </w:tcPr>
          <w:p w:rsidR="00BA1B6C" w:rsidRPr="00E84738" w:rsidRDefault="00BA1B6C" w:rsidP="0023368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921" w:type="dxa"/>
          </w:tcPr>
          <w:p w:rsidR="00BA1B6C" w:rsidRPr="00E84738" w:rsidRDefault="005E4F38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:rsidR="00BA1B6C" w:rsidRPr="00E84738" w:rsidRDefault="00BA1B6C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BA1B6C" w:rsidRPr="00E84738" w:rsidRDefault="0085303D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A1B6C" w:rsidRPr="00E84738" w:rsidRDefault="00BA1B6C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B6C" w:rsidRPr="00E84738" w:rsidRDefault="00597502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90%</w:t>
            </w:r>
          </w:p>
        </w:tc>
        <w:tc>
          <w:tcPr>
            <w:tcW w:w="851" w:type="dxa"/>
          </w:tcPr>
          <w:p w:rsidR="00BA1B6C" w:rsidRPr="00E84738" w:rsidRDefault="00BA1B6C" w:rsidP="007B03E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BA1B6C" w:rsidRPr="00E84738" w:rsidRDefault="005E4F38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44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A1B6C" w:rsidRPr="00E84738" w:rsidRDefault="00BA1B6C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21" w:type="dxa"/>
          </w:tcPr>
          <w:p w:rsidR="00BA1B6C" w:rsidRPr="00E84738" w:rsidRDefault="0085303D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56</w:t>
            </w:r>
            <w:r w:rsidR="00597502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:rsidR="00BA1B6C" w:rsidRPr="00E84738" w:rsidRDefault="00BA1B6C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37" w:type="dxa"/>
          </w:tcPr>
          <w:p w:rsidR="00BA1B6C" w:rsidRPr="00E84738" w:rsidRDefault="00597502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30%</w:t>
            </w:r>
          </w:p>
        </w:tc>
        <w:tc>
          <w:tcPr>
            <w:tcW w:w="938" w:type="dxa"/>
          </w:tcPr>
          <w:p w:rsidR="00BA1B6C" w:rsidRPr="00E84738" w:rsidRDefault="00BA1B6C" w:rsidP="007B03E5">
            <w:pPr>
              <w:tabs>
                <w:tab w:val="left" w:pos="346"/>
              </w:tabs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6317E1" w:rsidRPr="00E84738" w:rsidRDefault="006317E1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B87157" w:rsidRPr="00E84738" w:rsidRDefault="00FE0504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Comment:</w:t>
      </w:r>
      <w:r w:rsidR="007012E8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</w:t>
      </w:r>
      <w:r w:rsidR="002C10D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Our disadvantaged pupils attained lower than non-disadvantaged pupils in our school, higher than disadvantaged pupils nationally and only slightly below non-disadvantaged pupils nationally. </w:t>
      </w:r>
      <w:r w:rsidR="004C24F2">
        <w:rPr>
          <w:rFonts w:ascii="Arial" w:hAnsi="Arial" w:cs="Arial"/>
          <w:i/>
          <w:color w:val="548DD4" w:themeColor="text2" w:themeTint="99"/>
          <w:sz w:val="20"/>
          <w:szCs w:val="20"/>
        </w:rPr>
        <w:t>Disadvantaged pupils made better progress in our school than both disadvantaged and non-disadvantaged pupils nationally and overall made similar progress to non-disadvantaged pupils in our school.</w:t>
      </w:r>
    </w:p>
    <w:p w:rsidR="00BC530C" w:rsidRDefault="00BC530C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B87157" w:rsidRPr="00E84738" w:rsidRDefault="00B87157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Year 1 Phonics Screening Information</w:t>
      </w:r>
      <w:r w:rsidR="00580E4E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2015</w:t>
      </w:r>
    </w:p>
    <w:p w:rsidR="00B87157" w:rsidRPr="00E84738" w:rsidRDefault="00B87157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E84738">
        <w:rPr>
          <w:rFonts w:ascii="Arial" w:hAnsi="Arial" w:cs="Arial"/>
          <w:color w:val="548DD4" w:themeColor="text2" w:themeTint="99"/>
          <w:sz w:val="20"/>
          <w:szCs w:val="20"/>
        </w:rPr>
        <w:t>Total number of pupils: 30</w:t>
      </w:r>
    </w:p>
    <w:p w:rsidR="00B87157" w:rsidRPr="00E84738" w:rsidRDefault="00B87157" w:rsidP="00B858AD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E84738">
        <w:rPr>
          <w:rFonts w:ascii="Arial" w:hAnsi="Arial" w:cs="Arial"/>
          <w:color w:val="548DD4" w:themeColor="text2" w:themeTint="99"/>
          <w:sz w:val="20"/>
          <w:szCs w:val="20"/>
        </w:rPr>
        <w:t>Total n</w:t>
      </w:r>
      <w:r w:rsidR="00A53D03">
        <w:rPr>
          <w:rFonts w:ascii="Arial" w:hAnsi="Arial" w:cs="Arial"/>
          <w:color w:val="548DD4" w:themeColor="text2" w:themeTint="99"/>
          <w:sz w:val="20"/>
          <w:szCs w:val="20"/>
        </w:rPr>
        <w:t>umber of disadvantaged pupils: 1</w:t>
      </w:r>
    </w:p>
    <w:p w:rsidR="00B87157" w:rsidRPr="00E84738" w:rsidRDefault="00A53D03" w:rsidP="008710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lastRenderedPageBreak/>
        <w:t>25 out of 30</w:t>
      </w:r>
      <w:r w:rsidR="008710CB" w:rsidRPr="00E84738">
        <w:rPr>
          <w:rFonts w:ascii="Arial" w:hAnsi="Arial" w:cs="Arial"/>
          <w:color w:val="548DD4" w:themeColor="text2" w:themeTint="99"/>
          <w:sz w:val="20"/>
          <w:szCs w:val="20"/>
        </w:rPr>
        <w:t xml:space="preserve"> pupil</w:t>
      </w:r>
      <w:r w:rsidR="00983313" w:rsidRPr="00E84738">
        <w:rPr>
          <w:rFonts w:ascii="Arial" w:hAnsi="Arial" w:cs="Arial"/>
          <w:color w:val="548DD4" w:themeColor="text2" w:themeTint="99"/>
          <w:sz w:val="20"/>
          <w:szCs w:val="20"/>
        </w:rPr>
        <w:t xml:space="preserve">s reached the expected standard.             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School: 83%  National:80</w:t>
      </w:r>
      <w:r w:rsidR="00983313" w:rsidRPr="00E84738">
        <w:rPr>
          <w:rFonts w:ascii="Arial" w:hAnsi="Arial" w:cs="Arial"/>
          <w:color w:val="548DD4" w:themeColor="text2" w:themeTint="99"/>
          <w:sz w:val="20"/>
          <w:szCs w:val="20"/>
        </w:rPr>
        <w:t>%</w:t>
      </w:r>
    </w:p>
    <w:p w:rsidR="00983313" w:rsidRPr="00E84738" w:rsidRDefault="00A53D03" w:rsidP="00EE53F1">
      <w:pPr>
        <w:pStyle w:val="ListParagraph"/>
        <w:numPr>
          <w:ilvl w:val="0"/>
          <w:numId w:val="3"/>
        </w:numPr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1 disadvantaged pupil</w:t>
      </w:r>
      <w:r w:rsidR="00983313" w:rsidRPr="00E84738">
        <w:rPr>
          <w:rFonts w:ascii="Arial" w:hAnsi="Arial" w:cs="Arial"/>
          <w:color w:val="548DD4" w:themeColor="text2" w:themeTint="99"/>
          <w:sz w:val="20"/>
          <w:szCs w:val="20"/>
        </w:rPr>
        <w:t xml:space="preserve"> reached the expected standard.        School: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100% National:66</w:t>
      </w:r>
      <w:r w:rsidR="00F65F87" w:rsidRPr="00E84738">
        <w:rPr>
          <w:rFonts w:ascii="Arial" w:hAnsi="Arial" w:cs="Arial"/>
          <w:color w:val="548DD4" w:themeColor="text2" w:themeTint="99"/>
          <w:sz w:val="20"/>
          <w:szCs w:val="20"/>
        </w:rPr>
        <w:t>%</w:t>
      </w:r>
    </w:p>
    <w:p w:rsidR="00C450DF" w:rsidRPr="00E84738" w:rsidRDefault="00EE53F1" w:rsidP="00EE53F1">
      <w:pPr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Comment</w:t>
      </w:r>
      <w:r w:rsidR="00B53EE8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s</w:t>
      </w:r>
      <w:r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: </w:t>
      </w:r>
      <w:r w:rsidR="00767325" w:rsidRPr="00E84738">
        <w:rPr>
          <w:rFonts w:ascii="Arial" w:hAnsi="Arial" w:cs="Arial"/>
          <w:i/>
          <w:color w:val="548DD4" w:themeColor="text2" w:themeTint="99"/>
          <w:sz w:val="20"/>
          <w:szCs w:val="20"/>
        </w:rPr>
        <w:t>Our school performed better than the national average for disadvantag</w:t>
      </w:r>
      <w:r w:rsidR="00420C8E">
        <w:rPr>
          <w:rFonts w:ascii="Arial" w:hAnsi="Arial" w:cs="Arial"/>
          <w:i/>
          <w:color w:val="548DD4" w:themeColor="text2" w:themeTint="99"/>
          <w:sz w:val="20"/>
          <w:szCs w:val="20"/>
        </w:rPr>
        <w:t>ed and non-disadvantaged pupils.</w:t>
      </w:r>
    </w:p>
    <w:p w:rsidR="00BC530C" w:rsidRDefault="00BC530C" w:rsidP="00EE53F1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C450DF" w:rsidRPr="00E84738" w:rsidRDefault="00C450DF" w:rsidP="00EE53F1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Closing the gap trend over time</w:t>
      </w:r>
      <w:r w:rsidR="00911C0B" w:rsidRPr="00E84738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– Key Stage 2</w:t>
      </w:r>
    </w:p>
    <w:p w:rsidR="00B80599" w:rsidRPr="00BC530C" w:rsidRDefault="00B80599" w:rsidP="00EE53F1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BC530C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Value Added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CC76A8" w:rsidRPr="00E84738" w:rsidTr="00F96A39">
        <w:tc>
          <w:tcPr>
            <w:tcW w:w="3543" w:type="dxa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Overall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CC76A8" w:rsidRPr="00E84738" w:rsidTr="00376F2A">
        <w:tc>
          <w:tcPr>
            <w:tcW w:w="3543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C76A8" w:rsidRPr="00E84738" w:rsidRDefault="00122521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C76A8" w:rsidRPr="00E84738" w:rsidRDefault="00122521" w:rsidP="00B80599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</w:tr>
      <w:tr w:rsidR="00CC76A8" w:rsidRPr="00E84738" w:rsidTr="0066305E">
        <w:tc>
          <w:tcPr>
            <w:tcW w:w="3543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100.6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</w:t>
            </w:r>
          </w:p>
        </w:tc>
        <w:tc>
          <w:tcPr>
            <w:tcW w:w="1772" w:type="dxa"/>
          </w:tcPr>
          <w:p w:rsidR="00CC76A8" w:rsidRPr="00E84738" w:rsidRDefault="00122521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CC76A8" w:rsidRPr="00E84738" w:rsidRDefault="009A0493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100.9</w:t>
            </w:r>
          </w:p>
        </w:tc>
      </w:tr>
      <w:tr w:rsidR="00CC76A8" w:rsidRPr="00E84738" w:rsidTr="00AF18C6">
        <w:tc>
          <w:tcPr>
            <w:tcW w:w="3543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100.1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CC76A8" w:rsidRPr="00E84738" w:rsidRDefault="00CC76A8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100.5</w:t>
            </w:r>
          </w:p>
        </w:tc>
        <w:tc>
          <w:tcPr>
            <w:tcW w:w="1772" w:type="dxa"/>
          </w:tcPr>
          <w:p w:rsidR="00CC76A8" w:rsidRPr="00E84738" w:rsidRDefault="00122521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CC76A8" w:rsidRPr="00E84738" w:rsidRDefault="009A0493" w:rsidP="00B80599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100.9</w:t>
            </w:r>
          </w:p>
        </w:tc>
      </w:tr>
    </w:tbl>
    <w:p w:rsidR="00EE53F1" w:rsidRPr="00E84738" w:rsidRDefault="00EE53F1" w:rsidP="00EE53F1">
      <w:pPr>
        <w:pStyle w:val="ListParagraph"/>
        <w:rPr>
          <w:rFonts w:ascii="Arial" w:hAnsi="Arial" w:cs="Arial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506C7E" w:rsidRPr="00E84738" w:rsidTr="00611B82">
        <w:tc>
          <w:tcPr>
            <w:tcW w:w="3543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506C7E" w:rsidRPr="00E84738" w:rsidTr="00732A0C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</w:tr>
      <w:tr w:rsidR="00506C7E" w:rsidRPr="00E84738" w:rsidTr="009B13CC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100.6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97.5</w:t>
            </w:r>
          </w:p>
        </w:tc>
        <w:tc>
          <w:tcPr>
            <w:tcW w:w="1772" w:type="dxa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506C7E" w:rsidRPr="00E84738" w:rsidRDefault="009A0493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100.5</w:t>
            </w:r>
          </w:p>
        </w:tc>
      </w:tr>
      <w:tr w:rsidR="00506C7E" w:rsidRPr="00E84738" w:rsidTr="005D4FE2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99.4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</w:t>
            </w:r>
          </w:p>
        </w:tc>
        <w:tc>
          <w:tcPr>
            <w:tcW w:w="1772" w:type="dxa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506C7E" w:rsidRPr="00E84738" w:rsidRDefault="009A0493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100.7</w:t>
            </w:r>
          </w:p>
        </w:tc>
      </w:tr>
    </w:tbl>
    <w:p w:rsidR="00041E95" w:rsidRPr="00E84738" w:rsidRDefault="00041E95" w:rsidP="00041E95">
      <w:pPr>
        <w:pStyle w:val="ListParagraph"/>
        <w:rPr>
          <w:rFonts w:ascii="Arial" w:hAnsi="Arial" w:cs="Arial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506C7E" w:rsidRPr="00E84738" w:rsidTr="00BC3BDF">
        <w:tc>
          <w:tcPr>
            <w:tcW w:w="3543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506C7E" w:rsidRPr="00E84738" w:rsidTr="00820E42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School</w:t>
            </w:r>
          </w:p>
        </w:tc>
      </w:tr>
      <w:tr w:rsidR="00506C7E" w:rsidRPr="00E84738" w:rsidTr="000A7B0C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99.8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100.1</w:t>
            </w:r>
          </w:p>
        </w:tc>
        <w:tc>
          <w:tcPr>
            <w:tcW w:w="1772" w:type="dxa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506C7E" w:rsidRPr="00E84738" w:rsidRDefault="009A0493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102.2</w:t>
            </w:r>
          </w:p>
        </w:tc>
      </w:tr>
      <w:tr w:rsidR="00506C7E" w:rsidRPr="00E84738" w:rsidTr="00ED5584">
        <w:tc>
          <w:tcPr>
            <w:tcW w:w="3543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100.5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506C7E" w:rsidRPr="00E84738" w:rsidRDefault="00506C7E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8473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100.7</w:t>
            </w:r>
          </w:p>
        </w:tc>
        <w:tc>
          <w:tcPr>
            <w:tcW w:w="1772" w:type="dxa"/>
          </w:tcPr>
          <w:p w:rsidR="00506C7E" w:rsidRPr="00E84738" w:rsidRDefault="00122521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506C7E" w:rsidRPr="00E84738" w:rsidRDefault="009A0493" w:rsidP="00E2016A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101.5</w:t>
            </w:r>
          </w:p>
        </w:tc>
      </w:tr>
    </w:tbl>
    <w:p w:rsidR="00041E95" w:rsidRPr="00E84738" w:rsidRDefault="00041E95" w:rsidP="00041E95">
      <w:pPr>
        <w:pStyle w:val="ListParagraph"/>
        <w:rPr>
          <w:rFonts w:ascii="Arial" w:hAnsi="Arial" w:cs="Arial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506C7E" w:rsidTr="00967146">
        <w:tc>
          <w:tcPr>
            <w:tcW w:w="3543" w:type="dxa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Maths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506C7E" w:rsidTr="00823ED2">
        <w:tc>
          <w:tcPr>
            <w:tcW w:w="3543" w:type="dxa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B80599" w:rsidRDefault="00506C7E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9D4E62"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9D4E62" w:rsidRDefault="00122521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506C7E" w:rsidRPr="009D4E62" w:rsidRDefault="00122521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</w:tr>
      <w:tr w:rsidR="00506C7E" w:rsidTr="004E675F">
        <w:tc>
          <w:tcPr>
            <w:tcW w:w="3543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100.9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99.1</w:t>
            </w:r>
          </w:p>
        </w:tc>
        <w:tc>
          <w:tcPr>
            <w:tcW w:w="1772" w:type="dxa"/>
          </w:tcPr>
          <w:p w:rsidR="00506C7E" w:rsidRDefault="00122521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506C7E" w:rsidRDefault="00844478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100.4</w:t>
            </w:r>
          </w:p>
        </w:tc>
      </w:tr>
      <w:tr w:rsidR="00506C7E" w:rsidTr="00F55135">
        <w:tc>
          <w:tcPr>
            <w:tcW w:w="3543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100.2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506C7E" w:rsidRDefault="00506C7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100.7</w:t>
            </w:r>
          </w:p>
        </w:tc>
        <w:tc>
          <w:tcPr>
            <w:tcW w:w="1772" w:type="dxa"/>
          </w:tcPr>
          <w:p w:rsidR="00506C7E" w:rsidRDefault="00122521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506C7E" w:rsidRDefault="00844478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100.8</w:t>
            </w:r>
          </w:p>
        </w:tc>
      </w:tr>
    </w:tbl>
    <w:p w:rsidR="00BC530C" w:rsidRDefault="00BC530C" w:rsidP="00BC530C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BC530C" w:rsidRDefault="00BC530C" w:rsidP="00BC530C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5B606D" w:rsidRPr="00BC530C" w:rsidRDefault="005B606D" w:rsidP="00BC530C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bookmarkStart w:id="0" w:name="_GoBack"/>
      <w:bookmarkEnd w:id="0"/>
      <w:r w:rsidRPr="00BC530C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lastRenderedPageBreak/>
        <w:t>Closing the Gap trend over time – Key Stage 2</w:t>
      </w:r>
    </w:p>
    <w:p w:rsidR="005B606D" w:rsidRPr="00BC530C" w:rsidRDefault="005B606D" w:rsidP="00BC530C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</w:p>
    <w:p w:rsidR="005B606D" w:rsidRPr="00BC530C" w:rsidRDefault="005B606D" w:rsidP="00BC530C">
      <w:pPr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BC530C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Attainment</w:t>
      </w:r>
      <w:r w:rsidR="00E75B47" w:rsidRPr="00BC530C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 xml:space="preserve"> in Average Point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A9394A" w:rsidTr="00AB0263">
        <w:tc>
          <w:tcPr>
            <w:tcW w:w="3543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Overall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A9394A" w:rsidTr="00111AF7">
        <w:tc>
          <w:tcPr>
            <w:tcW w:w="3543" w:type="dxa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5F01EB"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</w:tr>
      <w:tr w:rsidR="00A9394A" w:rsidTr="000E5316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29.1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31.5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28.2</w:t>
            </w:r>
          </w:p>
        </w:tc>
      </w:tr>
      <w:tr w:rsidR="00A9394A" w:rsidTr="00D91337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29.4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31.3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31.4</w:t>
            </w:r>
          </w:p>
        </w:tc>
      </w:tr>
      <w:tr w:rsidR="00A9394A" w:rsidTr="00AE6CFA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Within school gap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-0.3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0.2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23063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-3.2</w:t>
            </w:r>
          </w:p>
        </w:tc>
      </w:tr>
    </w:tbl>
    <w:p w:rsidR="00674201" w:rsidRDefault="00674201" w:rsidP="00674201">
      <w:pPr>
        <w:pStyle w:val="ListParagraph"/>
        <w:rPr>
          <w:rFonts w:ascii="Tahoma" w:hAnsi="Tahoma" w:cs="Tahoma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A9394A" w:rsidRPr="00B80599" w:rsidTr="006A7C0F">
        <w:tc>
          <w:tcPr>
            <w:tcW w:w="3543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Reading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A9394A" w:rsidTr="002A6293">
        <w:tc>
          <w:tcPr>
            <w:tcW w:w="3543" w:type="dxa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5F01EB"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</w:tr>
      <w:tr w:rsidR="00A9394A" w:rsidTr="00D97FC7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29.4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30.0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28.2</w:t>
            </w:r>
          </w:p>
        </w:tc>
      </w:tr>
      <w:tr w:rsidR="00A9394A" w:rsidTr="006F003E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28.9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30.7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31.0</w:t>
            </w:r>
          </w:p>
        </w:tc>
      </w:tr>
      <w:tr w:rsidR="00A9394A" w:rsidTr="00346474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Within school gap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0.5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-0.7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23063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-2.8</w:t>
            </w:r>
          </w:p>
        </w:tc>
      </w:tr>
    </w:tbl>
    <w:p w:rsidR="005B606D" w:rsidRDefault="005B606D" w:rsidP="00EE53F1">
      <w:pPr>
        <w:pStyle w:val="ListParagraph"/>
        <w:rPr>
          <w:rFonts w:ascii="Tahoma" w:hAnsi="Tahoma" w:cs="Tahoma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A9394A" w:rsidRPr="00B80599" w:rsidTr="00665326">
        <w:tc>
          <w:tcPr>
            <w:tcW w:w="3543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Writing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A9394A" w:rsidTr="00064C25">
        <w:tc>
          <w:tcPr>
            <w:tcW w:w="3543" w:type="dxa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B80599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5F01EB"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A9394A" w:rsidRPr="005F01EB" w:rsidRDefault="00A9394A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</w:tr>
      <w:tr w:rsidR="00A9394A" w:rsidTr="00C04C6B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30.0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28.2</w:t>
            </w:r>
          </w:p>
        </w:tc>
      </w:tr>
      <w:tr w:rsidR="00A9394A" w:rsidTr="008E0639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28.9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30.2</w:t>
            </w:r>
          </w:p>
        </w:tc>
        <w:tc>
          <w:tcPr>
            <w:tcW w:w="1772" w:type="dxa"/>
          </w:tcPr>
          <w:p w:rsidR="00A9394A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A9394A" w:rsidRDefault="00F362A7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31.0</w:t>
            </w:r>
          </w:p>
        </w:tc>
      </w:tr>
      <w:tr w:rsidR="00A9394A" w:rsidTr="00C35916">
        <w:tc>
          <w:tcPr>
            <w:tcW w:w="3543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Within school gap</w:t>
            </w:r>
          </w:p>
        </w:tc>
        <w:tc>
          <w:tcPr>
            <w:tcW w:w="1771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-0.7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-0.2</w:t>
            </w:r>
          </w:p>
        </w:tc>
        <w:tc>
          <w:tcPr>
            <w:tcW w:w="1772" w:type="dxa"/>
          </w:tcPr>
          <w:p w:rsidR="00A9394A" w:rsidRDefault="00A9394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A9394A" w:rsidRDefault="0023063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-2.8</w:t>
            </w:r>
          </w:p>
        </w:tc>
      </w:tr>
    </w:tbl>
    <w:p w:rsidR="00BF755F" w:rsidRDefault="00BF755F" w:rsidP="00EE53F1">
      <w:pPr>
        <w:pStyle w:val="ListParagraph"/>
        <w:rPr>
          <w:rFonts w:ascii="Tahoma" w:hAnsi="Tahoma" w:cs="Tahoma"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1772"/>
        <w:gridCol w:w="1772"/>
        <w:gridCol w:w="1772"/>
        <w:gridCol w:w="1772"/>
      </w:tblGrid>
      <w:tr w:rsidR="00C37986" w:rsidRPr="00B80599" w:rsidTr="00EC5D36">
        <w:tc>
          <w:tcPr>
            <w:tcW w:w="3543" w:type="dxa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Maths</w:t>
            </w:r>
          </w:p>
        </w:tc>
        <w:tc>
          <w:tcPr>
            <w:tcW w:w="3543" w:type="dxa"/>
            <w:gridSpan w:val="2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2013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3544" w:type="dxa"/>
            <w:gridSpan w:val="2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2015</w:t>
            </w:r>
          </w:p>
        </w:tc>
      </w:tr>
      <w:tr w:rsidR="00C37986" w:rsidTr="00143C5E">
        <w:tc>
          <w:tcPr>
            <w:tcW w:w="3543" w:type="dxa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37986" w:rsidRPr="00B80599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B80599"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5F01EB"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School 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37986" w:rsidRPr="005F01EB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Cohort</w:t>
            </w:r>
          </w:p>
        </w:tc>
        <w:tc>
          <w:tcPr>
            <w:tcW w:w="1772" w:type="dxa"/>
            <w:shd w:val="clear" w:color="auto" w:fill="DDD9C3" w:themeFill="background2" w:themeFillShade="E6"/>
          </w:tcPr>
          <w:p w:rsidR="00C37986" w:rsidRPr="005F01EB" w:rsidRDefault="00C37986" w:rsidP="00E2016A">
            <w:pPr>
              <w:jc w:val="center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School</w:t>
            </w:r>
          </w:p>
        </w:tc>
      </w:tr>
      <w:tr w:rsidR="00C37986" w:rsidTr="005C3DE3">
        <w:tc>
          <w:tcPr>
            <w:tcW w:w="3543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Disadvantaged pupils</w:t>
            </w:r>
          </w:p>
        </w:tc>
        <w:tc>
          <w:tcPr>
            <w:tcW w:w="1771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29.4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33.0</w:t>
            </w:r>
          </w:p>
        </w:tc>
        <w:tc>
          <w:tcPr>
            <w:tcW w:w="1772" w:type="dxa"/>
          </w:tcPr>
          <w:p w:rsidR="00C37986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C37986" w:rsidRDefault="00221FE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28.2</w:t>
            </w:r>
          </w:p>
        </w:tc>
      </w:tr>
      <w:tr w:rsidR="00C37986" w:rsidTr="00875305">
        <w:tc>
          <w:tcPr>
            <w:tcW w:w="3543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Other pupils</w:t>
            </w:r>
          </w:p>
        </w:tc>
        <w:tc>
          <w:tcPr>
            <w:tcW w:w="1771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29.9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32.1</w:t>
            </w:r>
          </w:p>
        </w:tc>
        <w:tc>
          <w:tcPr>
            <w:tcW w:w="1772" w:type="dxa"/>
          </w:tcPr>
          <w:p w:rsidR="00C37986" w:rsidRDefault="00A77229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C37986" w:rsidRDefault="00221FEE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31.9</w:t>
            </w:r>
          </w:p>
        </w:tc>
      </w:tr>
      <w:tr w:rsidR="00C37986" w:rsidTr="00FB5D79">
        <w:tc>
          <w:tcPr>
            <w:tcW w:w="3543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Within school gap</w:t>
            </w:r>
          </w:p>
        </w:tc>
        <w:tc>
          <w:tcPr>
            <w:tcW w:w="1771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-0.5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0.9</w:t>
            </w:r>
          </w:p>
        </w:tc>
        <w:tc>
          <w:tcPr>
            <w:tcW w:w="1772" w:type="dxa"/>
          </w:tcPr>
          <w:p w:rsidR="00C37986" w:rsidRDefault="00C37986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72" w:type="dxa"/>
          </w:tcPr>
          <w:p w:rsidR="00C37986" w:rsidRDefault="0023063A" w:rsidP="00E2016A">
            <w:pPr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-3.7</w:t>
            </w:r>
          </w:p>
        </w:tc>
      </w:tr>
    </w:tbl>
    <w:p w:rsidR="005518C0" w:rsidRPr="005B606D" w:rsidRDefault="005518C0" w:rsidP="00BC530C">
      <w:pPr>
        <w:pStyle w:val="ListParagraph"/>
        <w:rPr>
          <w:rFonts w:ascii="Tahoma" w:hAnsi="Tahoma" w:cs="Tahoma"/>
          <w:color w:val="548DD4" w:themeColor="text2" w:themeTint="99"/>
          <w:sz w:val="20"/>
          <w:szCs w:val="20"/>
        </w:rPr>
      </w:pPr>
    </w:p>
    <w:sectPr w:rsidR="005518C0" w:rsidRPr="005B606D" w:rsidSect="00B516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C7C"/>
    <w:multiLevelType w:val="hybridMultilevel"/>
    <w:tmpl w:val="A85A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CEE"/>
    <w:multiLevelType w:val="hybridMultilevel"/>
    <w:tmpl w:val="4C24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C764B"/>
    <w:multiLevelType w:val="hybridMultilevel"/>
    <w:tmpl w:val="AFBE886A"/>
    <w:lvl w:ilvl="0" w:tplc="50F4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E9A9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62"/>
    <w:rsid w:val="000137F7"/>
    <w:rsid w:val="00024FC7"/>
    <w:rsid w:val="00041E95"/>
    <w:rsid w:val="000524B1"/>
    <w:rsid w:val="00065BEA"/>
    <w:rsid w:val="00086AB5"/>
    <w:rsid w:val="000A6F8C"/>
    <w:rsid w:val="000D097C"/>
    <w:rsid w:val="000D6C0B"/>
    <w:rsid w:val="000F7B41"/>
    <w:rsid w:val="0011541E"/>
    <w:rsid w:val="0011626F"/>
    <w:rsid w:val="00122521"/>
    <w:rsid w:val="00131376"/>
    <w:rsid w:val="0013763D"/>
    <w:rsid w:val="00162C76"/>
    <w:rsid w:val="001A206A"/>
    <w:rsid w:val="001C19B2"/>
    <w:rsid w:val="001E2BAC"/>
    <w:rsid w:val="001F61C5"/>
    <w:rsid w:val="002023E4"/>
    <w:rsid w:val="00221FEE"/>
    <w:rsid w:val="0023063A"/>
    <w:rsid w:val="00233688"/>
    <w:rsid w:val="00243677"/>
    <w:rsid w:val="002C10D1"/>
    <w:rsid w:val="002D16DF"/>
    <w:rsid w:val="002E0AA8"/>
    <w:rsid w:val="002F5B05"/>
    <w:rsid w:val="003044EE"/>
    <w:rsid w:val="00316D0A"/>
    <w:rsid w:val="00353475"/>
    <w:rsid w:val="0037384B"/>
    <w:rsid w:val="003874BE"/>
    <w:rsid w:val="00390072"/>
    <w:rsid w:val="003D7B46"/>
    <w:rsid w:val="003F22F8"/>
    <w:rsid w:val="003F26F3"/>
    <w:rsid w:val="00412D0C"/>
    <w:rsid w:val="00420C8E"/>
    <w:rsid w:val="00430782"/>
    <w:rsid w:val="004C24F2"/>
    <w:rsid w:val="004C6A5C"/>
    <w:rsid w:val="004D13D0"/>
    <w:rsid w:val="004E2328"/>
    <w:rsid w:val="00500421"/>
    <w:rsid w:val="00506C7E"/>
    <w:rsid w:val="00510D9E"/>
    <w:rsid w:val="0052427E"/>
    <w:rsid w:val="005518C0"/>
    <w:rsid w:val="00580E4E"/>
    <w:rsid w:val="00597502"/>
    <w:rsid w:val="005A1AFE"/>
    <w:rsid w:val="005B606D"/>
    <w:rsid w:val="005E4F38"/>
    <w:rsid w:val="005F01EB"/>
    <w:rsid w:val="005F6974"/>
    <w:rsid w:val="00601DA1"/>
    <w:rsid w:val="00605C48"/>
    <w:rsid w:val="00611EE7"/>
    <w:rsid w:val="00623E31"/>
    <w:rsid w:val="006317E1"/>
    <w:rsid w:val="00671D5A"/>
    <w:rsid w:val="00674201"/>
    <w:rsid w:val="006843F3"/>
    <w:rsid w:val="006A4847"/>
    <w:rsid w:val="006C14B1"/>
    <w:rsid w:val="006E5F62"/>
    <w:rsid w:val="006F41A7"/>
    <w:rsid w:val="007012E8"/>
    <w:rsid w:val="00714933"/>
    <w:rsid w:val="00732938"/>
    <w:rsid w:val="00764EDF"/>
    <w:rsid w:val="00767325"/>
    <w:rsid w:val="007A523E"/>
    <w:rsid w:val="007B03E5"/>
    <w:rsid w:val="007B3252"/>
    <w:rsid w:val="007B7C89"/>
    <w:rsid w:val="007C2F16"/>
    <w:rsid w:val="007D0EF8"/>
    <w:rsid w:val="007F721D"/>
    <w:rsid w:val="00802164"/>
    <w:rsid w:val="00807505"/>
    <w:rsid w:val="00810514"/>
    <w:rsid w:val="00814125"/>
    <w:rsid w:val="0082235E"/>
    <w:rsid w:val="00844478"/>
    <w:rsid w:val="00847543"/>
    <w:rsid w:val="0085303D"/>
    <w:rsid w:val="00860538"/>
    <w:rsid w:val="008710CB"/>
    <w:rsid w:val="008D50EA"/>
    <w:rsid w:val="00911C0B"/>
    <w:rsid w:val="00920BB0"/>
    <w:rsid w:val="009218D3"/>
    <w:rsid w:val="00926FB0"/>
    <w:rsid w:val="00932DE5"/>
    <w:rsid w:val="00951E2F"/>
    <w:rsid w:val="00966E3D"/>
    <w:rsid w:val="00983313"/>
    <w:rsid w:val="00984D93"/>
    <w:rsid w:val="0099124C"/>
    <w:rsid w:val="009A0493"/>
    <w:rsid w:val="009B5EDC"/>
    <w:rsid w:val="009D0C38"/>
    <w:rsid w:val="009D4E62"/>
    <w:rsid w:val="009F1288"/>
    <w:rsid w:val="00A53D03"/>
    <w:rsid w:val="00A72BB0"/>
    <w:rsid w:val="00A74DF1"/>
    <w:rsid w:val="00A77229"/>
    <w:rsid w:val="00A775D7"/>
    <w:rsid w:val="00A85CA8"/>
    <w:rsid w:val="00A9394A"/>
    <w:rsid w:val="00AD13F8"/>
    <w:rsid w:val="00AE0F82"/>
    <w:rsid w:val="00AE21D0"/>
    <w:rsid w:val="00B07C8D"/>
    <w:rsid w:val="00B5163C"/>
    <w:rsid w:val="00B53EE8"/>
    <w:rsid w:val="00B80599"/>
    <w:rsid w:val="00B858AD"/>
    <w:rsid w:val="00B87157"/>
    <w:rsid w:val="00B96922"/>
    <w:rsid w:val="00BA1B6C"/>
    <w:rsid w:val="00BC530C"/>
    <w:rsid w:val="00BE3154"/>
    <w:rsid w:val="00BF1844"/>
    <w:rsid w:val="00BF755F"/>
    <w:rsid w:val="00C37986"/>
    <w:rsid w:val="00C450DF"/>
    <w:rsid w:val="00C524A6"/>
    <w:rsid w:val="00C56F64"/>
    <w:rsid w:val="00C579D0"/>
    <w:rsid w:val="00C717F2"/>
    <w:rsid w:val="00C73EA2"/>
    <w:rsid w:val="00CA21DF"/>
    <w:rsid w:val="00CB53DD"/>
    <w:rsid w:val="00CC1B5E"/>
    <w:rsid w:val="00CC76A8"/>
    <w:rsid w:val="00D1455F"/>
    <w:rsid w:val="00D30E5B"/>
    <w:rsid w:val="00D503E0"/>
    <w:rsid w:val="00D5180B"/>
    <w:rsid w:val="00D87F98"/>
    <w:rsid w:val="00DA52E0"/>
    <w:rsid w:val="00DC4542"/>
    <w:rsid w:val="00DD247E"/>
    <w:rsid w:val="00E75B47"/>
    <w:rsid w:val="00E76268"/>
    <w:rsid w:val="00E84738"/>
    <w:rsid w:val="00EB77A4"/>
    <w:rsid w:val="00EC1709"/>
    <w:rsid w:val="00EC3537"/>
    <w:rsid w:val="00EE31CD"/>
    <w:rsid w:val="00EE53F1"/>
    <w:rsid w:val="00F02C91"/>
    <w:rsid w:val="00F22653"/>
    <w:rsid w:val="00F362A7"/>
    <w:rsid w:val="00F51431"/>
    <w:rsid w:val="00F65F87"/>
    <w:rsid w:val="00FB0F79"/>
    <w:rsid w:val="00FD1EF1"/>
    <w:rsid w:val="00FE0504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C0"/>
  </w:style>
  <w:style w:type="paragraph" w:styleId="Heading7">
    <w:name w:val="heading 7"/>
    <w:basedOn w:val="Normal"/>
    <w:next w:val="Normal"/>
    <w:link w:val="Heading7Char"/>
    <w:qFormat/>
    <w:rsid w:val="00B51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516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163C"/>
    <w:pPr>
      <w:ind w:left="720"/>
      <w:contextualSpacing/>
    </w:pPr>
  </w:style>
  <w:style w:type="table" w:styleId="TableGrid">
    <w:name w:val="Table Grid"/>
    <w:basedOn w:val="TableNormal"/>
    <w:uiPriority w:val="59"/>
    <w:rsid w:val="0080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C0"/>
  </w:style>
  <w:style w:type="paragraph" w:styleId="Heading7">
    <w:name w:val="heading 7"/>
    <w:basedOn w:val="Normal"/>
    <w:next w:val="Normal"/>
    <w:link w:val="Heading7Char"/>
    <w:qFormat/>
    <w:rsid w:val="00B51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516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163C"/>
    <w:pPr>
      <w:ind w:left="720"/>
      <w:contextualSpacing/>
    </w:pPr>
  </w:style>
  <w:style w:type="table" w:styleId="TableGrid">
    <w:name w:val="Table Grid"/>
    <w:basedOn w:val="TableNormal"/>
    <w:uiPriority w:val="59"/>
    <w:rsid w:val="0080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63E1-EF8B-4211-9494-A8ADA1C0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Yvonne</cp:lastModifiedBy>
  <cp:revision>3</cp:revision>
  <dcterms:created xsi:type="dcterms:W3CDTF">2015-10-26T09:23:00Z</dcterms:created>
  <dcterms:modified xsi:type="dcterms:W3CDTF">2015-10-26T09:27:00Z</dcterms:modified>
</cp:coreProperties>
</file>