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A0" w:rsidRPr="00722DDC" w:rsidRDefault="001D1BF4" w:rsidP="00722D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Spellings for Spring Half Term 2</w:t>
      </w:r>
    </w:p>
    <w:p w:rsidR="00722DDC" w:rsidRDefault="00722DDC" w:rsidP="00722DDC">
      <w:pPr>
        <w:spacing w:after="0" w:line="240" w:lineRule="auto"/>
        <w:jc w:val="center"/>
      </w:pPr>
      <w:r>
        <w:t>This half term we are looking at sp</w:t>
      </w:r>
      <w:r w:rsidR="003B5BDB">
        <w:t xml:space="preserve">elling rules. The spellings </w:t>
      </w:r>
      <w:r>
        <w:t>also</w:t>
      </w:r>
      <w:r w:rsidR="003B5BDB">
        <w:t xml:space="preserve"> include</w:t>
      </w:r>
      <w:r>
        <w:t xml:space="preserve"> the high frequency words in the National Curriculum the children are expe</w:t>
      </w:r>
      <w:r w:rsidR="003B5BDB">
        <w:t xml:space="preserve">cted to know by the end of Year 6 (these words are highlighted in pink).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13"/>
        <w:gridCol w:w="2036"/>
        <w:gridCol w:w="2087"/>
        <w:gridCol w:w="2002"/>
        <w:gridCol w:w="2157"/>
        <w:gridCol w:w="1976"/>
        <w:gridCol w:w="1777"/>
      </w:tblGrid>
      <w:tr w:rsidR="001D1BF4" w:rsidTr="001D1BF4">
        <w:trPr>
          <w:trHeight w:val="1787"/>
        </w:trPr>
        <w:tc>
          <w:tcPr>
            <w:tcW w:w="1913" w:type="dxa"/>
            <w:vAlign w:val="center"/>
          </w:tcPr>
          <w:p w:rsidR="001D1BF4" w:rsidRDefault="001D1BF4" w:rsidP="001D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Issued 5</w:t>
            </w:r>
            <w:r w:rsidRPr="00D9746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</w:t>
            </w:r>
          </w:p>
          <w:p w:rsidR="001D1BF4" w:rsidRPr="00A06D8D" w:rsidRDefault="001D1BF4" w:rsidP="001D1BF4">
            <w:pPr>
              <w:jc w:val="center"/>
              <w:rPr>
                <w:b/>
                <w:sz w:val="28"/>
                <w:szCs w:val="28"/>
              </w:rPr>
            </w:pPr>
            <w:r w:rsidRPr="00A06D8D">
              <w:rPr>
                <w:b/>
                <w:sz w:val="28"/>
                <w:szCs w:val="28"/>
              </w:rPr>
              <w:t xml:space="preserve">Tested </w:t>
            </w:r>
            <w:r>
              <w:rPr>
                <w:b/>
                <w:sz w:val="28"/>
                <w:szCs w:val="28"/>
              </w:rPr>
              <w:t>12</w:t>
            </w:r>
            <w:r w:rsidRPr="00A773A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</w:t>
            </w:r>
          </w:p>
          <w:p w:rsidR="001D1BF4" w:rsidRPr="00B50C16" w:rsidRDefault="001D1BF4" w:rsidP="001D1BF4">
            <w:pPr>
              <w:jc w:val="center"/>
              <w:rPr>
                <w:sz w:val="2"/>
                <w:szCs w:val="2"/>
              </w:rPr>
            </w:pPr>
          </w:p>
          <w:p w:rsidR="001D1BF4" w:rsidRPr="00750D0E" w:rsidRDefault="001D1BF4" w:rsidP="001D1BF4">
            <w:pPr>
              <w:jc w:val="center"/>
              <w:rPr>
                <w:sz w:val="10"/>
                <w:szCs w:val="10"/>
              </w:rPr>
            </w:pPr>
          </w:p>
          <w:p w:rsidR="001D1BF4" w:rsidRPr="001C1C59" w:rsidRDefault="001D1BF4" w:rsidP="001D1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with an /or/ sound spelt ‘or’</w:t>
            </w:r>
          </w:p>
        </w:tc>
        <w:tc>
          <w:tcPr>
            <w:tcW w:w="2036" w:type="dxa"/>
            <w:vAlign w:val="center"/>
          </w:tcPr>
          <w:p w:rsidR="001D1BF4" w:rsidRDefault="001D1BF4" w:rsidP="001D1BF4">
            <w:pPr>
              <w:jc w:val="center"/>
              <w:rPr>
                <w:sz w:val="28"/>
                <w:szCs w:val="28"/>
              </w:rPr>
            </w:pPr>
            <w:r w:rsidRPr="001A0A2D">
              <w:rPr>
                <w:sz w:val="28"/>
                <w:szCs w:val="28"/>
              </w:rPr>
              <w:t xml:space="preserve">Issued </w:t>
            </w:r>
            <w:r>
              <w:rPr>
                <w:sz w:val="28"/>
                <w:szCs w:val="28"/>
              </w:rPr>
              <w:t>12</w:t>
            </w:r>
            <w:r w:rsidRPr="001D1BF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Feb</w:t>
            </w:r>
          </w:p>
          <w:p w:rsidR="001D1BF4" w:rsidRPr="003037AD" w:rsidRDefault="001D1BF4" w:rsidP="001D1BF4">
            <w:pPr>
              <w:jc w:val="center"/>
              <w:rPr>
                <w:sz w:val="27"/>
                <w:szCs w:val="27"/>
              </w:rPr>
            </w:pPr>
            <w:r w:rsidRPr="003037AD">
              <w:rPr>
                <w:b/>
                <w:sz w:val="27"/>
                <w:szCs w:val="27"/>
              </w:rPr>
              <w:t xml:space="preserve">Tested </w:t>
            </w:r>
            <w:r>
              <w:rPr>
                <w:b/>
                <w:sz w:val="27"/>
                <w:szCs w:val="27"/>
              </w:rPr>
              <w:t>26</w:t>
            </w:r>
            <w:r w:rsidRPr="001D1BF4">
              <w:rPr>
                <w:b/>
                <w:sz w:val="27"/>
                <w:szCs w:val="27"/>
                <w:vertAlign w:val="superscript"/>
              </w:rPr>
              <w:t>th</w:t>
            </w:r>
            <w:r>
              <w:rPr>
                <w:b/>
                <w:sz w:val="27"/>
                <w:szCs w:val="27"/>
              </w:rPr>
              <w:t xml:space="preserve"> Feb</w:t>
            </w:r>
          </w:p>
          <w:p w:rsidR="001D1BF4" w:rsidRPr="00045B01" w:rsidRDefault="001D1BF4" w:rsidP="001D1BF4">
            <w:pPr>
              <w:jc w:val="center"/>
              <w:rPr>
                <w:sz w:val="10"/>
                <w:szCs w:val="10"/>
              </w:rPr>
            </w:pPr>
          </w:p>
          <w:p w:rsidR="001D1BF4" w:rsidRPr="00621B94" w:rsidRDefault="001D1BF4" w:rsidP="001D1BF4">
            <w:pPr>
              <w:jc w:val="center"/>
              <w:rPr>
                <w:sz w:val="20"/>
                <w:szCs w:val="20"/>
              </w:rPr>
            </w:pPr>
            <w:r w:rsidRPr="00621B94">
              <w:rPr>
                <w:bCs/>
                <w:color w:val="292526"/>
                <w:sz w:val="20"/>
                <w:szCs w:val="20"/>
              </w:rPr>
              <w:t>Words with /or/ sound spelt ‘au’</w:t>
            </w:r>
          </w:p>
        </w:tc>
        <w:tc>
          <w:tcPr>
            <w:tcW w:w="2087" w:type="dxa"/>
            <w:vAlign w:val="center"/>
          </w:tcPr>
          <w:p w:rsidR="001D1BF4" w:rsidRPr="00621B94" w:rsidRDefault="001D1BF4" w:rsidP="001D1BF4">
            <w:pPr>
              <w:jc w:val="center"/>
              <w:rPr>
                <w:sz w:val="28"/>
                <w:szCs w:val="28"/>
              </w:rPr>
            </w:pPr>
            <w:r w:rsidRPr="00621B94">
              <w:rPr>
                <w:sz w:val="28"/>
                <w:szCs w:val="28"/>
              </w:rPr>
              <w:t>Issued 26</w:t>
            </w:r>
            <w:r w:rsidRPr="00621B94">
              <w:rPr>
                <w:sz w:val="28"/>
                <w:szCs w:val="28"/>
                <w:vertAlign w:val="superscript"/>
              </w:rPr>
              <w:t>th</w:t>
            </w:r>
            <w:r w:rsidRPr="00621B94">
              <w:rPr>
                <w:sz w:val="28"/>
                <w:szCs w:val="28"/>
              </w:rPr>
              <w:t xml:space="preserve"> Feb</w:t>
            </w:r>
          </w:p>
          <w:p w:rsidR="001D1BF4" w:rsidRPr="00621B94" w:rsidRDefault="001D1BF4" w:rsidP="001D1BF4">
            <w:pPr>
              <w:jc w:val="center"/>
              <w:rPr>
                <w:b/>
                <w:sz w:val="27"/>
                <w:szCs w:val="27"/>
              </w:rPr>
            </w:pPr>
            <w:r w:rsidRPr="00621B94">
              <w:rPr>
                <w:b/>
                <w:sz w:val="27"/>
                <w:szCs w:val="27"/>
              </w:rPr>
              <w:t>Tested 5</w:t>
            </w:r>
            <w:r w:rsidRPr="00621B94">
              <w:rPr>
                <w:b/>
                <w:sz w:val="27"/>
                <w:szCs w:val="27"/>
                <w:vertAlign w:val="superscript"/>
              </w:rPr>
              <w:t>th</w:t>
            </w:r>
            <w:r w:rsidRPr="00621B94">
              <w:rPr>
                <w:b/>
                <w:sz w:val="27"/>
                <w:szCs w:val="27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b/>
                <w:sz w:val="10"/>
                <w:szCs w:val="10"/>
              </w:rPr>
            </w:pPr>
          </w:p>
          <w:p w:rsidR="001D1BF4" w:rsidRPr="00621B94" w:rsidRDefault="001D1BF4" w:rsidP="001D1BF4">
            <w:pPr>
              <w:jc w:val="center"/>
              <w:rPr>
                <w:sz w:val="20"/>
                <w:szCs w:val="20"/>
              </w:rPr>
            </w:pPr>
            <w:r w:rsidRPr="00621B94">
              <w:rPr>
                <w:bCs/>
                <w:sz w:val="20"/>
                <w:szCs w:val="20"/>
              </w:rPr>
              <w:t>Convert nouns or adjectives into verbs using the suffix -ate</w:t>
            </w:r>
          </w:p>
        </w:tc>
        <w:tc>
          <w:tcPr>
            <w:tcW w:w="2002" w:type="dxa"/>
            <w:vAlign w:val="center"/>
          </w:tcPr>
          <w:p w:rsidR="001D1BF4" w:rsidRPr="00621B94" w:rsidRDefault="001D1BF4" w:rsidP="001D1BF4">
            <w:pPr>
              <w:jc w:val="center"/>
              <w:rPr>
                <w:sz w:val="28"/>
                <w:szCs w:val="28"/>
              </w:rPr>
            </w:pPr>
            <w:r w:rsidRPr="00621B94">
              <w:rPr>
                <w:sz w:val="28"/>
                <w:szCs w:val="28"/>
              </w:rPr>
              <w:t>Issued 5</w:t>
            </w:r>
            <w:r w:rsidRPr="00621B94">
              <w:rPr>
                <w:sz w:val="28"/>
                <w:szCs w:val="28"/>
                <w:vertAlign w:val="superscript"/>
              </w:rPr>
              <w:t>th</w:t>
            </w:r>
            <w:r w:rsidRPr="00621B94">
              <w:rPr>
                <w:sz w:val="28"/>
                <w:szCs w:val="28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b/>
                <w:sz w:val="27"/>
                <w:szCs w:val="27"/>
              </w:rPr>
            </w:pPr>
            <w:r w:rsidRPr="00621B94">
              <w:rPr>
                <w:b/>
                <w:sz w:val="27"/>
                <w:szCs w:val="27"/>
              </w:rPr>
              <w:t>Tested 12</w:t>
            </w:r>
            <w:r w:rsidRPr="00621B94">
              <w:rPr>
                <w:b/>
                <w:sz w:val="27"/>
                <w:szCs w:val="27"/>
                <w:vertAlign w:val="superscript"/>
              </w:rPr>
              <w:t>th</w:t>
            </w:r>
            <w:r w:rsidRPr="00621B94">
              <w:rPr>
                <w:b/>
                <w:sz w:val="27"/>
                <w:szCs w:val="27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sz w:val="10"/>
                <w:szCs w:val="10"/>
              </w:rPr>
            </w:pPr>
          </w:p>
          <w:p w:rsidR="001D1BF4" w:rsidRPr="00621B94" w:rsidRDefault="001D1BF4" w:rsidP="001D1BF4">
            <w:pPr>
              <w:jc w:val="center"/>
            </w:pPr>
            <w:r w:rsidRPr="00621B94">
              <w:rPr>
                <w:bCs/>
                <w:sz w:val="20"/>
                <w:szCs w:val="20"/>
              </w:rPr>
              <w:t>Convert nouns or adjectives into verbs using the suffix -</w:t>
            </w:r>
            <w:proofErr w:type="spellStart"/>
            <w:r w:rsidRPr="00621B94">
              <w:rPr>
                <w:bCs/>
                <w:sz w:val="20"/>
                <w:szCs w:val="20"/>
              </w:rPr>
              <w:t>ise</w:t>
            </w:r>
            <w:proofErr w:type="spellEnd"/>
          </w:p>
        </w:tc>
        <w:tc>
          <w:tcPr>
            <w:tcW w:w="2157" w:type="dxa"/>
            <w:vAlign w:val="center"/>
          </w:tcPr>
          <w:p w:rsidR="001D1BF4" w:rsidRPr="00621B94" w:rsidRDefault="001D1BF4" w:rsidP="001D1BF4">
            <w:pPr>
              <w:jc w:val="center"/>
              <w:rPr>
                <w:sz w:val="28"/>
                <w:szCs w:val="28"/>
              </w:rPr>
            </w:pPr>
            <w:r w:rsidRPr="00621B94">
              <w:rPr>
                <w:sz w:val="28"/>
                <w:szCs w:val="28"/>
              </w:rPr>
              <w:t>Issued 12</w:t>
            </w:r>
            <w:r w:rsidRPr="00621B94">
              <w:rPr>
                <w:sz w:val="28"/>
                <w:szCs w:val="28"/>
                <w:vertAlign w:val="superscript"/>
              </w:rPr>
              <w:t>th</w:t>
            </w:r>
            <w:r w:rsidRPr="00621B94">
              <w:rPr>
                <w:sz w:val="28"/>
                <w:szCs w:val="28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b/>
                <w:sz w:val="28"/>
                <w:szCs w:val="28"/>
              </w:rPr>
            </w:pPr>
            <w:r w:rsidRPr="00621B94">
              <w:rPr>
                <w:b/>
                <w:sz w:val="28"/>
                <w:szCs w:val="28"/>
              </w:rPr>
              <w:t>Tested 19</w:t>
            </w:r>
            <w:r w:rsidRPr="00621B94">
              <w:rPr>
                <w:b/>
                <w:sz w:val="28"/>
                <w:szCs w:val="28"/>
                <w:vertAlign w:val="superscript"/>
              </w:rPr>
              <w:t>th</w:t>
            </w:r>
            <w:r w:rsidRPr="00621B94">
              <w:rPr>
                <w:b/>
                <w:sz w:val="28"/>
                <w:szCs w:val="28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sz w:val="10"/>
                <w:szCs w:val="10"/>
              </w:rPr>
            </w:pPr>
          </w:p>
          <w:p w:rsidR="001D1BF4" w:rsidRPr="00621B94" w:rsidRDefault="001D1BF4" w:rsidP="001D1BF4">
            <w:pPr>
              <w:jc w:val="center"/>
            </w:pPr>
            <w:r w:rsidRPr="00621B94">
              <w:rPr>
                <w:bCs/>
                <w:sz w:val="20"/>
                <w:szCs w:val="20"/>
              </w:rPr>
              <w:t>Convert nouns or adjectives into verbs using the suffix -</w:t>
            </w:r>
            <w:proofErr w:type="spellStart"/>
            <w:r w:rsidRPr="00621B94">
              <w:rPr>
                <w:bCs/>
                <w:sz w:val="20"/>
                <w:szCs w:val="20"/>
              </w:rPr>
              <w:t>ify</w:t>
            </w:r>
            <w:proofErr w:type="spellEnd"/>
          </w:p>
        </w:tc>
        <w:tc>
          <w:tcPr>
            <w:tcW w:w="1976" w:type="dxa"/>
            <w:vAlign w:val="center"/>
          </w:tcPr>
          <w:p w:rsidR="001D1BF4" w:rsidRPr="00621B94" w:rsidRDefault="001D1BF4" w:rsidP="001D1BF4">
            <w:pPr>
              <w:jc w:val="center"/>
              <w:rPr>
                <w:sz w:val="28"/>
                <w:szCs w:val="28"/>
              </w:rPr>
            </w:pPr>
            <w:r w:rsidRPr="00621B94">
              <w:rPr>
                <w:sz w:val="28"/>
                <w:szCs w:val="28"/>
              </w:rPr>
              <w:t>Issued 19</w:t>
            </w:r>
            <w:r w:rsidRPr="00621B94">
              <w:rPr>
                <w:sz w:val="28"/>
                <w:szCs w:val="28"/>
                <w:vertAlign w:val="superscript"/>
              </w:rPr>
              <w:t>th</w:t>
            </w:r>
            <w:r w:rsidRPr="00621B94">
              <w:rPr>
                <w:sz w:val="28"/>
                <w:szCs w:val="28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b/>
                <w:sz w:val="28"/>
                <w:szCs w:val="28"/>
              </w:rPr>
            </w:pPr>
            <w:r w:rsidRPr="00621B94">
              <w:rPr>
                <w:b/>
                <w:sz w:val="28"/>
                <w:szCs w:val="28"/>
              </w:rPr>
              <w:t>Tested 26</w:t>
            </w:r>
            <w:r w:rsidRPr="00621B94">
              <w:rPr>
                <w:b/>
                <w:sz w:val="28"/>
                <w:szCs w:val="28"/>
                <w:vertAlign w:val="superscript"/>
              </w:rPr>
              <w:t>th</w:t>
            </w:r>
            <w:r w:rsidRPr="00621B94">
              <w:rPr>
                <w:b/>
                <w:sz w:val="28"/>
                <w:szCs w:val="28"/>
              </w:rPr>
              <w:t xml:space="preserve"> March</w:t>
            </w:r>
          </w:p>
          <w:p w:rsidR="001D1BF4" w:rsidRPr="00621B94" w:rsidRDefault="001D1BF4" w:rsidP="001D1BF4">
            <w:pPr>
              <w:jc w:val="center"/>
              <w:rPr>
                <w:sz w:val="10"/>
                <w:szCs w:val="10"/>
              </w:rPr>
            </w:pPr>
          </w:p>
          <w:p w:rsidR="001D1BF4" w:rsidRPr="00621B94" w:rsidRDefault="00621B94" w:rsidP="001D1BF4">
            <w:pPr>
              <w:jc w:val="center"/>
              <w:rPr>
                <w:sz w:val="20"/>
                <w:szCs w:val="20"/>
              </w:rPr>
            </w:pPr>
            <w:r w:rsidRPr="00621B94">
              <w:rPr>
                <w:bCs/>
                <w:sz w:val="20"/>
                <w:szCs w:val="20"/>
              </w:rPr>
              <w:t>Convert nouns or adjectives into verbs using the suffix -</w:t>
            </w:r>
            <w:proofErr w:type="spellStart"/>
            <w:r w:rsidRPr="00621B94">
              <w:rPr>
                <w:bCs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777" w:type="dxa"/>
          </w:tcPr>
          <w:p w:rsidR="001D1BF4" w:rsidRDefault="001D1BF4" w:rsidP="001D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Issued 26</w:t>
            </w:r>
            <w:r w:rsidRPr="001D1BF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  <w:p w:rsidR="001D1BF4" w:rsidRPr="00A06D8D" w:rsidRDefault="001D1BF4" w:rsidP="001D1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Tested 1</w:t>
            </w:r>
            <w:r w:rsidRPr="001D1BF4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Apr (</w:t>
            </w:r>
            <w:proofErr w:type="spellStart"/>
            <w:r>
              <w:rPr>
                <w:b/>
                <w:sz w:val="28"/>
                <w:szCs w:val="28"/>
              </w:rPr>
              <w:t>Thur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1D1BF4" w:rsidRPr="00C0271E" w:rsidRDefault="001D1BF4" w:rsidP="001D1BF4">
            <w:pPr>
              <w:jc w:val="center"/>
              <w:rPr>
                <w:sz w:val="10"/>
                <w:szCs w:val="10"/>
              </w:rPr>
            </w:pPr>
          </w:p>
          <w:p w:rsidR="001D1BF4" w:rsidRPr="00621B94" w:rsidRDefault="00621B94" w:rsidP="001D1BF4">
            <w:pPr>
              <w:jc w:val="center"/>
              <w:rPr>
                <w:sz w:val="28"/>
                <w:szCs w:val="28"/>
              </w:rPr>
            </w:pPr>
            <w:r w:rsidRPr="00621B94">
              <w:rPr>
                <w:bCs/>
              </w:rPr>
              <w:t>Words containing the letter string ‘</w:t>
            </w:r>
            <w:proofErr w:type="spellStart"/>
            <w:r w:rsidRPr="00621B94">
              <w:rPr>
                <w:bCs/>
              </w:rPr>
              <w:t>ough</w:t>
            </w:r>
            <w:proofErr w:type="spellEnd"/>
            <w:r w:rsidRPr="00621B94">
              <w:rPr>
                <w:bCs/>
              </w:rPr>
              <w:t>’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forty</w:t>
            </w:r>
          </w:p>
        </w:tc>
        <w:tc>
          <w:tcPr>
            <w:tcW w:w="2036" w:type="dxa"/>
            <w:vAlign w:val="center"/>
          </w:tcPr>
          <w:p w:rsidR="001D1BF4" w:rsidRPr="00C8599B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pollinate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criticise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</w:t>
            </w:r>
          </w:p>
        </w:tc>
      </w:tr>
      <w:tr w:rsidR="001D1BF4" w:rsidTr="001D1BF4">
        <w:trPr>
          <w:trHeight w:val="481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scorch</w:t>
            </w:r>
          </w:p>
        </w:tc>
        <w:tc>
          <w:tcPr>
            <w:tcW w:w="2036" w:type="dxa"/>
            <w:vAlign w:val="center"/>
          </w:tcPr>
          <w:p w:rsidR="001D1BF4" w:rsidRPr="00C8599B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captivate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advertise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brighten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absorb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sauce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capitalise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flatten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dough</w:t>
            </w:r>
          </w:p>
        </w:tc>
      </w:tr>
      <w:tr w:rsidR="001D1BF4" w:rsidTr="001D1BF4">
        <w:trPr>
          <w:trHeight w:val="481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decorate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fraud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doughnut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afford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launch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mistaken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enormous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fertilise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</w:p>
        </w:tc>
      </w:tr>
      <w:tr w:rsidR="001D1BF4" w:rsidTr="001D1BF4">
        <w:trPr>
          <w:trHeight w:val="481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elasticate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terrorise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trough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tornado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applaud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hyphenate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thicken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rough</w:t>
            </w:r>
          </w:p>
        </w:tc>
      </w:tr>
      <w:tr w:rsidR="001D1BF4" w:rsidTr="001D1BF4">
        <w:trPr>
          <w:trHeight w:val="481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according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astronaut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alienate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tighten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tough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A06D8D" w:rsidRDefault="001D1BF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opportunity</w:t>
            </w:r>
          </w:p>
        </w:tc>
        <w:tc>
          <w:tcPr>
            <w:tcW w:w="2036" w:type="dxa"/>
            <w:vAlign w:val="center"/>
          </w:tcPr>
          <w:p w:rsidR="001D1BF4" w:rsidRPr="003037AD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restaurant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validate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vandalise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classify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toughen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enough</w:t>
            </w:r>
            <w:bookmarkStart w:id="0" w:name="_GoBack"/>
            <w:bookmarkEnd w:id="0"/>
          </w:p>
        </w:tc>
      </w:tr>
      <w:tr w:rsidR="001D1BF4" w:rsidTr="001D1BF4">
        <w:trPr>
          <w:trHeight w:val="481"/>
        </w:trPr>
        <w:tc>
          <w:tcPr>
            <w:tcW w:w="1913" w:type="dxa"/>
            <w:vAlign w:val="center"/>
          </w:tcPr>
          <w:p w:rsidR="001D1BF4" w:rsidRPr="00561EFA" w:rsidRDefault="001D1BF4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marvellous</w:t>
            </w:r>
          </w:p>
        </w:tc>
        <w:tc>
          <w:tcPr>
            <w:tcW w:w="2036" w:type="dxa"/>
            <w:vAlign w:val="center"/>
          </w:tcPr>
          <w:p w:rsidR="001D1BF4" w:rsidRPr="00561EFA" w:rsidRDefault="00621B94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identity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color w:val="FF3399"/>
                <w:sz w:val="28"/>
                <w:szCs w:val="28"/>
              </w:rPr>
            </w:pPr>
            <w:r w:rsidRPr="00621B94">
              <w:rPr>
                <w:color w:val="FF3399"/>
                <w:sz w:val="28"/>
                <w:szCs w:val="28"/>
              </w:rPr>
              <w:t>necessary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prejudice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persuade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program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relevant</w:t>
            </w:r>
          </w:p>
        </w:tc>
      </w:tr>
      <w:tr w:rsidR="001D1BF4" w:rsidTr="001D1BF4">
        <w:trPr>
          <w:trHeight w:val="509"/>
        </w:trPr>
        <w:tc>
          <w:tcPr>
            <w:tcW w:w="1913" w:type="dxa"/>
            <w:vAlign w:val="center"/>
          </w:tcPr>
          <w:p w:rsidR="001D1BF4" w:rsidRPr="00561EFA" w:rsidRDefault="001D1BF4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mischievous</w:t>
            </w:r>
          </w:p>
        </w:tc>
        <w:tc>
          <w:tcPr>
            <w:tcW w:w="2036" w:type="dxa"/>
            <w:vAlign w:val="center"/>
          </w:tcPr>
          <w:p w:rsidR="001D1BF4" w:rsidRPr="00561EFA" w:rsidRDefault="00621B94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 xml:space="preserve">interfere </w:t>
            </w:r>
          </w:p>
        </w:tc>
        <w:tc>
          <w:tcPr>
            <w:tcW w:w="2087" w:type="dxa"/>
            <w:vAlign w:val="center"/>
          </w:tcPr>
          <w:p w:rsidR="001D1BF4" w:rsidRPr="00621B94" w:rsidRDefault="00621B94" w:rsidP="001D1BF4">
            <w:pPr>
              <w:rPr>
                <w:color w:val="FF3399"/>
                <w:sz w:val="28"/>
                <w:szCs w:val="28"/>
              </w:rPr>
            </w:pPr>
            <w:r w:rsidRPr="00621B94">
              <w:rPr>
                <w:color w:val="FF3399"/>
                <w:sz w:val="28"/>
                <w:szCs w:val="28"/>
              </w:rPr>
              <w:t>nuisance</w:t>
            </w:r>
          </w:p>
        </w:tc>
        <w:tc>
          <w:tcPr>
            <w:tcW w:w="2002" w:type="dxa"/>
            <w:vAlign w:val="center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privilege</w:t>
            </w:r>
          </w:p>
        </w:tc>
        <w:tc>
          <w:tcPr>
            <w:tcW w:w="2157" w:type="dxa"/>
            <w:vAlign w:val="center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pronunciation</w:t>
            </w:r>
          </w:p>
        </w:tc>
        <w:tc>
          <w:tcPr>
            <w:tcW w:w="1976" w:type="dxa"/>
            <w:vAlign w:val="center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programme</w:t>
            </w:r>
          </w:p>
        </w:tc>
        <w:tc>
          <w:tcPr>
            <w:tcW w:w="1777" w:type="dxa"/>
          </w:tcPr>
          <w:p w:rsidR="001D1BF4" w:rsidRPr="00621B94" w:rsidRDefault="00063A00" w:rsidP="001D1BF4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sacrifice</w:t>
            </w:r>
          </w:p>
        </w:tc>
      </w:tr>
    </w:tbl>
    <w:p w:rsidR="00722DDC" w:rsidRPr="00A06D8D" w:rsidRDefault="00722DDC" w:rsidP="009F5C42">
      <w:pPr>
        <w:jc w:val="center"/>
        <w:rPr>
          <w:sz w:val="2"/>
          <w:szCs w:val="2"/>
        </w:rPr>
      </w:pPr>
    </w:p>
    <w:sectPr w:rsidR="00722DDC" w:rsidRPr="00A06D8D" w:rsidSect="00621B94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DC"/>
    <w:rsid w:val="00000F0A"/>
    <w:rsid w:val="00045B01"/>
    <w:rsid w:val="00063A00"/>
    <w:rsid w:val="000A4DB4"/>
    <w:rsid w:val="00125AB5"/>
    <w:rsid w:val="0013488D"/>
    <w:rsid w:val="001410DA"/>
    <w:rsid w:val="00145BA3"/>
    <w:rsid w:val="00166E21"/>
    <w:rsid w:val="001A0A2D"/>
    <w:rsid w:val="001C1C59"/>
    <w:rsid w:val="001D1BF4"/>
    <w:rsid w:val="002274BD"/>
    <w:rsid w:val="00227EC7"/>
    <w:rsid w:val="00251376"/>
    <w:rsid w:val="00297660"/>
    <w:rsid w:val="002B4DD6"/>
    <w:rsid w:val="003037AD"/>
    <w:rsid w:val="003277E4"/>
    <w:rsid w:val="0033071B"/>
    <w:rsid w:val="00361143"/>
    <w:rsid w:val="00387EBB"/>
    <w:rsid w:val="003A4746"/>
    <w:rsid w:val="003B2863"/>
    <w:rsid w:val="003B5BDB"/>
    <w:rsid w:val="003C0A4A"/>
    <w:rsid w:val="003E45FC"/>
    <w:rsid w:val="004B274F"/>
    <w:rsid w:val="004C6A59"/>
    <w:rsid w:val="004D693C"/>
    <w:rsid w:val="00500505"/>
    <w:rsid w:val="0054013E"/>
    <w:rsid w:val="00561EFA"/>
    <w:rsid w:val="00584550"/>
    <w:rsid w:val="005A686C"/>
    <w:rsid w:val="00621B94"/>
    <w:rsid w:val="00687616"/>
    <w:rsid w:val="006C6482"/>
    <w:rsid w:val="007027A6"/>
    <w:rsid w:val="00714D84"/>
    <w:rsid w:val="00717543"/>
    <w:rsid w:val="00722DDC"/>
    <w:rsid w:val="00750D0E"/>
    <w:rsid w:val="00791658"/>
    <w:rsid w:val="00805E20"/>
    <w:rsid w:val="00807BBB"/>
    <w:rsid w:val="008447E8"/>
    <w:rsid w:val="00927024"/>
    <w:rsid w:val="009279F5"/>
    <w:rsid w:val="00974B07"/>
    <w:rsid w:val="00981A74"/>
    <w:rsid w:val="009A1BBE"/>
    <w:rsid w:val="009E0067"/>
    <w:rsid w:val="009F5C42"/>
    <w:rsid w:val="009F613C"/>
    <w:rsid w:val="00A06D8D"/>
    <w:rsid w:val="00A22FCF"/>
    <w:rsid w:val="00A3274F"/>
    <w:rsid w:val="00A4595F"/>
    <w:rsid w:val="00A773A6"/>
    <w:rsid w:val="00A83749"/>
    <w:rsid w:val="00AE6042"/>
    <w:rsid w:val="00B50C16"/>
    <w:rsid w:val="00B77B99"/>
    <w:rsid w:val="00BF7B27"/>
    <w:rsid w:val="00C0271E"/>
    <w:rsid w:val="00C44D0B"/>
    <w:rsid w:val="00C51BCD"/>
    <w:rsid w:val="00C52C7B"/>
    <w:rsid w:val="00C81F08"/>
    <w:rsid w:val="00C8599B"/>
    <w:rsid w:val="00CB1235"/>
    <w:rsid w:val="00CD6E94"/>
    <w:rsid w:val="00D5318E"/>
    <w:rsid w:val="00D80B07"/>
    <w:rsid w:val="00D97469"/>
    <w:rsid w:val="00DB0F7A"/>
    <w:rsid w:val="00E12519"/>
    <w:rsid w:val="00E93DC6"/>
    <w:rsid w:val="00EA456F"/>
    <w:rsid w:val="00EA523D"/>
    <w:rsid w:val="00EB45F0"/>
    <w:rsid w:val="00EC0712"/>
    <w:rsid w:val="00F22531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68C8"/>
  <w15:chartTrackingRefBased/>
  <w15:docId w15:val="{F19E3FA9-3A8D-47C8-A007-1F4BC8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1B94"/>
    <w:pPr>
      <w:widowControl w:val="0"/>
      <w:autoSpaceDE w:val="0"/>
      <w:autoSpaceDN w:val="0"/>
      <w:adjustRightInd w:val="0"/>
      <w:spacing w:before="68" w:after="0" w:line="240" w:lineRule="auto"/>
      <w:ind w:left="750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</dc:creator>
  <cp:keywords/>
  <dc:description/>
  <cp:lastModifiedBy>Teacher</cp:lastModifiedBy>
  <cp:revision>2</cp:revision>
  <dcterms:created xsi:type="dcterms:W3CDTF">2020-12-28T14:26:00Z</dcterms:created>
  <dcterms:modified xsi:type="dcterms:W3CDTF">2020-12-28T14:26:00Z</dcterms:modified>
</cp:coreProperties>
</file>